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51A29346" w14:textId="71FB4D9D" w:rsidR="00716AD6" w:rsidRPr="001F3166" w:rsidRDefault="00716AD6" w:rsidP="00716AD6">
      <w:pPr>
        <w:pStyle w:val="Header"/>
        <w:tabs>
          <w:tab w:val="left" w:pos="6521"/>
        </w:tabs>
        <w:rPr>
          <w:b w:val="0"/>
          <w:i/>
          <w:noProof w:val="0"/>
          <w:sz w:val="24"/>
          <w:szCs w:val="24"/>
          <w:lang w:val="de-DE"/>
        </w:rPr>
      </w:pPr>
      <w:bookmarkStart w:id="0" w:name="OLE_LINK2"/>
      <w:bookmarkStart w:id="1" w:name="OLE_LINK3"/>
      <w:bookmarkStart w:id="2" w:name="OLE_LINK1"/>
      <w:r w:rsidRPr="001F3166">
        <w:rPr>
          <w:rFonts w:cs="Arial"/>
          <w:bCs/>
          <w:noProof w:val="0"/>
          <w:sz w:val="24"/>
          <w:szCs w:val="24"/>
          <w:lang w:val="de-DE"/>
        </w:rPr>
        <w:t xml:space="preserve">3GPP TSG RAN WG1 </w:t>
      </w:r>
      <w:r>
        <w:rPr>
          <w:rFonts w:cs="Arial"/>
          <w:bCs/>
          <w:noProof w:val="0"/>
          <w:sz w:val="24"/>
          <w:szCs w:val="24"/>
          <w:lang w:val="de-DE"/>
        </w:rPr>
        <w:t>#98</w:t>
      </w:r>
      <w:r w:rsidRPr="001F3166">
        <w:rPr>
          <w:b w:val="0"/>
          <w:noProof w:val="0"/>
          <w:sz w:val="24"/>
          <w:szCs w:val="24"/>
          <w:lang w:val="de-DE"/>
        </w:rPr>
        <w:tab/>
        <w:t xml:space="preserve">        </w:t>
      </w:r>
      <w:r w:rsidRPr="001F3166">
        <w:rPr>
          <w:b w:val="0"/>
          <w:noProof w:val="0"/>
          <w:sz w:val="24"/>
          <w:szCs w:val="24"/>
          <w:lang w:val="de-DE"/>
        </w:rPr>
        <w:tab/>
      </w:r>
      <w:r w:rsidRPr="001F3166">
        <w:rPr>
          <w:b w:val="0"/>
          <w:noProof w:val="0"/>
          <w:sz w:val="24"/>
          <w:szCs w:val="24"/>
          <w:lang w:val="de-DE"/>
        </w:rPr>
        <w:tab/>
        <w:t xml:space="preserve">             </w:t>
      </w:r>
      <w:r w:rsidRPr="00A10E3F">
        <w:rPr>
          <w:noProof w:val="0"/>
          <w:sz w:val="24"/>
          <w:szCs w:val="24"/>
          <w:lang w:val="de-DE"/>
        </w:rPr>
        <w:t>R1-1</w:t>
      </w:r>
      <w:r>
        <w:rPr>
          <w:rFonts w:eastAsia="Malgun Gothic"/>
          <w:noProof w:val="0"/>
          <w:sz w:val="24"/>
          <w:szCs w:val="24"/>
          <w:lang w:val="de-DE" w:eastAsia="ko-KR"/>
        </w:rPr>
        <w:t>908</w:t>
      </w:r>
      <w:r w:rsidR="00844CB4">
        <w:rPr>
          <w:rFonts w:eastAsia="Malgun Gothic"/>
          <w:noProof w:val="0"/>
          <w:sz w:val="24"/>
          <w:szCs w:val="24"/>
          <w:lang w:val="de-DE" w:eastAsia="ko-KR"/>
        </w:rPr>
        <w:t>490</w:t>
      </w:r>
      <w:bookmarkStart w:id="3" w:name="_GoBack"/>
      <w:bookmarkEnd w:id="3"/>
    </w:p>
    <w:bookmarkEnd w:id="0"/>
    <w:bookmarkEnd w:id="1"/>
    <w:p w14:paraId="64F8D678" w14:textId="77777777" w:rsidR="002E7C85" w:rsidRPr="0090404B" w:rsidRDefault="00716AD6" w:rsidP="00716AD6">
      <w:pPr>
        <w:pStyle w:val="Header"/>
        <w:spacing w:after="240"/>
        <w:rPr>
          <w:noProof w:val="0"/>
          <w:sz w:val="24"/>
          <w:szCs w:val="24"/>
          <w:lang w:val="en-US"/>
        </w:rPr>
      </w:pPr>
      <w:r>
        <w:rPr>
          <w:rFonts w:cs="Arial"/>
          <w:bCs/>
          <w:sz w:val="24"/>
          <w:szCs w:val="24"/>
          <w:lang w:eastAsia="ja-JP"/>
        </w:rPr>
        <w:t>Prague</w:t>
      </w:r>
      <w:r w:rsidR="00E93316">
        <w:rPr>
          <w:rFonts w:cs="Arial"/>
          <w:bCs/>
          <w:sz w:val="24"/>
          <w:szCs w:val="24"/>
        </w:rPr>
        <w:t>, Czech Republic, August</w:t>
      </w:r>
      <w:r>
        <w:rPr>
          <w:rFonts w:cs="Arial"/>
          <w:bCs/>
          <w:sz w:val="24"/>
          <w:szCs w:val="24"/>
        </w:rPr>
        <w:t xml:space="preserve"> 26</w:t>
      </w:r>
      <w:r>
        <w:rPr>
          <w:rFonts w:ascii="Arial Unicode MS" w:eastAsia="Arial Unicode MS" w:hAnsi="Arial Unicode MS" w:cs="Arial Unicode MS"/>
          <w:bCs/>
          <w:sz w:val="24"/>
          <w:szCs w:val="24"/>
          <w:vertAlign w:val="superscript"/>
          <w:lang w:eastAsia="ko-KR"/>
        </w:rPr>
        <w:t>th</w:t>
      </w:r>
      <w:r>
        <w:rPr>
          <w:rFonts w:ascii="Arial Unicode MS" w:eastAsia="Arial Unicode MS" w:hAnsi="Arial Unicode MS" w:cs="Arial Unicode MS"/>
          <w:bCs/>
          <w:sz w:val="24"/>
          <w:szCs w:val="24"/>
          <w:lang w:eastAsia="ko-KR"/>
        </w:rPr>
        <w:t xml:space="preserve"> </w:t>
      </w:r>
      <w:r>
        <w:rPr>
          <w:rFonts w:cs="Arial"/>
          <w:bCs/>
          <w:sz w:val="24"/>
          <w:szCs w:val="24"/>
        </w:rPr>
        <w:t>– 30</w:t>
      </w:r>
      <w:r>
        <w:rPr>
          <w:rFonts w:cs="Arial"/>
          <w:bCs/>
          <w:sz w:val="24"/>
          <w:szCs w:val="24"/>
          <w:vertAlign w:val="superscript"/>
        </w:rPr>
        <w:t>th</w:t>
      </w:r>
      <w:r>
        <w:rPr>
          <w:rFonts w:cs="Arial"/>
          <w:bCs/>
          <w:sz w:val="24"/>
          <w:szCs w:val="24"/>
        </w:rPr>
        <w:t>, 2019</w:t>
      </w:r>
    </w:p>
    <w:p w14:paraId="3948A4F7" w14:textId="77777777" w:rsidR="005104E8" w:rsidRPr="001F3166" w:rsidRDefault="00B2133C" w:rsidP="00B2133C">
      <w:pPr>
        <w:tabs>
          <w:tab w:val="left" w:pos="1985"/>
        </w:tabs>
        <w:spacing w:after="120"/>
        <w:rPr>
          <w:rFonts w:ascii="Arial" w:eastAsia="Malgun Gothic" w:hAnsi="Arial"/>
          <w:sz w:val="24"/>
          <w:szCs w:val="24"/>
          <w:lang w:eastAsia="ko-KR"/>
        </w:rPr>
      </w:pPr>
      <w:r w:rsidRPr="001F3166">
        <w:rPr>
          <w:rFonts w:ascii="Arial" w:hAnsi="Arial"/>
          <w:b/>
          <w:sz w:val="24"/>
          <w:szCs w:val="24"/>
        </w:rPr>
        <w:t>Agenda item:</w:t>
      </w:r>
      <w:r w:rsidRPr="001F3166">
        <w:rPr>
          <w:rFonts w:ascii="Arial" w:hAnsi="Arial"/>
          <w:sz w:val="24"/>
          <w:szCs w:val="24"/>
        </w:rPr>
        <w:tab/>
      </w:r>
      <w:bookmarkStart w:id="4" w:name="Source"/>
      <w:bookmarkEnd w:id="4"/>
      <w:r w:rsidR="00D62338">
        <w:rPr>
          <w:rFonts w:ascii="Arial" w:eastAsia="Malgun Gothic" w:hAnsi="Arial"/>
          <w:sz w:val="24"/>
          <w:szCs w:val="24"/>
          <w:lang w:eastAsia="ko-KR"/>
        </w:rPr>
        <w:t>7</w:t>
      </w:r>
      <w:r w:rsidR="00276D88">
        <w:rPr>
          <w:rFonts w:ascii="Arial" w:eastAsia="Malgun Gothic" w:hAnsi="Arial"/>
          <w:sz w:val="24"/>
          <w:szCs w:val="24"/>
          <w:lang w:eastAsia="ko-KR"/>
        </w:rPr>
        <w:t>.</w:t>
      </w:r>
      <w:r w:rsidR="00AC597B">
        <w:rPr>
          <w:rFonts w:ascii="Arial" w:eastAsia="Malgun Gothic" w:hAnsi="Arial"/>
          <w:sz w:val="24"/>
          <w:szCs w:val="24"/>
          <w:lang w:eastAsia="ko-KR"/>
        </w:rPr>
        <w:t>2.6.1</w:t>
      </w:r>
    </w:p>
    <w:p w14:paraId="32ED7CBC" w14:textId="77777777" w:rsidR="00B722E2" w:rsidRPr="001F3166" w:rsidRDefault="00B722E2" w:rsidP="00286436">
      <w:pPr>
        <w:tabs>
          <w:tab w:val="left" w:pos="1985"/>
        </w:tabs>
        <w:spacing w:after="120"/>
        <w:rPr>
          <w:rFonts w:ascii="Arial" w:hAnsi="Arial"/>
          <w:sz w:val="24"/>
        </w:rPr>
      </w:pPr>
      <w:r w:rsidRPr="001F3166">
        <w:rPr>
          <w:rFonts w:ascii="Arial" w:hAnsi="Arial"/>
          <w:b/>
          <w:sz w:val="24"/>
        </w:rPr>
        <w:t xml:space="preserve">Source: </w:t>
      </w:r>
      <w:r w:rsidRPr="001F3166">
        <w:rPr>
          <w:rFonts w:ascii="Arial" w:hAnsi="Arial"/>
          <w:b/>
          <w:sz w:val="24"/>
        </w:rPr>
        <w:tab/>
      </w:r>
      <w:r w:rsidRPr="001F3166">
        <w:rPr>
          <w:rFonts w:ascii="Arial" w:hAnsi="Arial"/>
          <w:sz w:val="24"/>
        </w:rPr>
        <w:t xml:space="preserve">Samsung </w:t>
      </w:r>
    </w:p>
    <w:bookmarkEnd w:id="2"/>
    <w:p w14:paraId="5BD70C71" w14:textId="77777777" w:rsidR="00ED5B80" w:rsidRPr="0061302B" w:rsidRDefault="00B722E2" w:rsidP="007F2520">
      <w:pPr>
        <w:spacing w:after="120"/>
        <w:rPr>
          <w:rFonts w:ascii="Arial" w:hAnsi="Arial" w:cs="Arial"/>
          <w:sz w:val="24"/>
          <w:szCs w:val="24"/>
        </w:rPr>
      </w:pPr>
      <w:r w:rsidRPr="0061302B">
        <w:rPr>
          <w:rFonts w:ascii="Arial" w:hAnsi="Arial" w:cs="Arial"/>
          <w:b/>
          <w:sz w:val="24"/>
          <w:szCs w:val="24"/>
        </w:rPr>
        <w:t>Title:</w:t>
      </w:r>
      <w:r w:rsidRPr="0061302B">
        <w:rPr>
          <w:rFonts w:ascii="Arial" w:hAnsi="Arial" w:cs="Arial"/>
          <w:sz w:val="24"/>
          <w:szCs w:val="24"/>
        </w:rPr>
        <w:t xml:space="preserve"> </w:t>
      </w:r>
      <w:r w:rsidRPr="0061302B">
        <w:rPr>
          <w:rFonts w:ascii="Arial" w:hAnsi="Arial" w:cs="Arial"/>
          <w:sz w:val="24"/>
          <w:szCs w:val="24"/>
        </w:rPr>
        <w:tab/>
      </w:r>
      <w:r w:rsidRPr="0061302B">
        <w:rPr>
          <w:rFonts w:ascii="Arial" w:hAnsi="Arial" w:cs="Arial"/>
          <w:sz w:val="24"/>
          <w:szCs w:val="24"/>
        </w:rPr>
        <w:tab/>
      </w:r>
      <w:r w:rsidRPr="0061302B">
        <w:rPr>
          <w:rFonts w:ascii="Arial" w:hAnsi="Arial" w:cs="Arial"/>
          <w:sz w:val="24"/>
          <w:szCs w:val="24"/>
        </w:rPr>
        <w:tab/>
      </w:r>
      <w:r w:rsidRPr="0061302B">
        <w:rPr>
          <w:rFonts w:ascii="Arial" w:hAnsi="Arial" w:cs="Arial"/>
          <w:sz w:val="24"/>
          <w:szCs w:val="24"/>
        </w:rPr>
        <w:tab/>
      </w:r>
      <w:r w:rsidR="000665ED" w:rsidRPr="0061302B">
        <w:rPr>
          <w:rFonts w:ascii="Arial" w:hAnsi="Arial" w:cs="Arial"/>
          <w:sz w:val="24"/>
          <w:szCs w:val="24"/>
        </w:rPr>
        <w:t xml:space="preserve">    </w:t>
      </w:r>
      <w:r w:rsidR="00F76ECF">
        <w:rPr>
          <w:rFonts w:ascii="Arial" w:eastAsia="SimSun" w:hAnsi="Arial" w:cs="Arial"/>
          <w:sz w:val="24"/>
          <w:szCs w:val="24"/>
          <w:lang w:eastAsia="zh-CN"/>
        </w:rPr>
        <w:t>DL Control</w:t>
      </w:r>
      <w:r w:rsidR="00F76ECF">
        <w:rPr>
          <w:rFonts w:ascii="Arial" w:eastAsia="SimSun" w:hAnsi="Arial" w:cs="Arial" w:hint="eastAsia"/>
          <w:sz w:val="24"/>
          <w:szCs w:val="24"/>
          <w:lang w:eastAsia="zh-CN"/>
        </w:rPr>
        <w:t xml:space="preserve"> </w:t>
      </w:r>
      <w:r w:rsidR="007B5EA5">
        <w:rPr>
          <w:rFonts w:ascii="Arial" w:hAnsi="Arial" w:cs="Arial"/>
          <w:sz w:val="24"/>
          <w:szCs w:val="24"/>
        </w:rPr>
        <w:t>for URLLC</w:t>
      </w:r>
    </w:p>
    <w:p w14:paraId="64052437" w14:textId="77777777" w:rsidR="00843C05" w:rsidRPr="001F3166" w:rsidRDefault="00162A07" w:rsidP="00396339">
      <w:pPr>
        <w:pBdr>
          <w:bottom w:val="single" w:sz="12" w:space="1" w:color="auto"/>
        </w:pBdr>
        <w:tabs>
          <w:tab w:val="left" w:pos="1985"/>
        </w:tabs>
        <w:rPr>
          <w:rFonts w:ascii="Arial" w:eastAsia="Batang" w:hAnsi="Arial"/>
          <w:sz w:val="24"/>
          <w:lang w:eastAsia="ko-KR"/>
        </w:rPr>
      </w:pPr>
      <w:r w:rsidRPr="001F3166">
        <w:rPr>
          <w:rFonts w:ascii="Arial" w:hAnsi="Arial"/>
          <w:b/>
          <w:sz w:val="24"/>
        </w:rPr>
        <w:t>Document for:</w:t>
      </w:r>
      <w:r w:rsidRPr="001F3166">
        <w:rPr>
          <w:rFonts w:ascii="Arial" w:hAnsi="Arial"/>
          <w:sz w:val="24"/>
        </w:rPr>
        <w:tab/>
      </w:r>
      <w:bookmarkStart w:id="5" w:name="DocumentFor"/>
      <w:bookmarkEnd w:id="5"/>
      <w:r w:rsidR="003E64A0" w:rsidRPr="001F3166">
        <w:rPr>
          <w:rFonts w:ascii="Arial" w:eastAsia="Batang" w:hAnsi="Arial"/>
          <w:sz w:val="24"/>
          <w:lang w:eastAsia="ko-KR"/>
        </w:rPr>
        <w:t>Discussion</w:t>
      </w:r>
      <w:r w:rsidR="00635456" w:rsidRPr="001F3166">
        <w:rPr>
          <w:rFonts w:ascii="Arial" w:eastAsia="Batang" w:hAnsi="Arial"/>
          <w:sz w:val="24"/>
          <w:lang w:eastAsia="ko-KR"/>
        </w:rPr>
        <w:t xml:space="preserve"> and Decision</w:t>
      </w:r>
    </w:p>
    <w:p w14:paraId="344B31AA" w14:textId="77777777" w:rsidR="00034300" w:rsidRPr="006A074A" w:rsidRDefault="00034300" w:rsidP="005D33FA">
      <w:pPr>
        <w:pStyle w:val="Heading1"/>
        <w:spacing w:before="360" w:after="60"/>
        <w:rPr>
          <w:lang w:val="en-US" w:eastAsia="ko-KR"/>
        </w:rPr>
      </w:pPr>
      <w:r w:rsidRPr="006A074A">
        <w:rPr>
          <w:lang w:val="en-US" w:eastAsia="ko-KR"/>
        </w:rPr>
        <w:t>Introduction</w:t>
      </w:r>
    </w:p>
    <w:p w14:paraId="43BD1EE0" w14:textId="77777777" w:rsidR="00514C88" w:rsidRDefault="00373E0D" w:rsidP="00514C88">
      <w:pPr>
        <w:spacing w:after="0"/>
        <w:ind w:right="3"/>
        <w:jc w:val="both"/>
      </w:pPr>
      <w:r>
        <w:rPr>
          <w:bCs/>
        </w:rPr>
        <w:t>The following</w:t>
      </w:r>
      <w:r w:rsidRPr="00675B25">
        <w:rPr>
          <w:rFonts w:eastAsia="SimSun"/>
          <w:bCs/>
          <w:lang w:eastAsia="zh-CN"/>
        </w:rPr>
        <w:t xml:space="preserve"> </w:t>
      </w:r>
      <w:r>
        <w:rPr>
          <w:rFonts w:eastAsia="SimSun"/>
          <w:bCs/>
          <w:lang w:eastAsia="zh-CN"/>
        </w:rPr>
        <w:t>were agreed</w:t>
      </w:r>
      <w:r>
        <w:rPr>
          <w:bCs/>
        </w:rPr>
        <w:t xml:space="preserve"> in RAN1#96bis </w:t>
      </w:r>
      <w:r w:rsidR="005E382E">
        <w:rPr>
          <w:bCs/>
        </w:rPr>
        <w:t xml:space="preserve">and RAN1#97 </w:t>
      </w:r>
      <w:r>
        <w:rPr>
          <w:bCs/>
        </w:rPr>
        <w:t xml:space="preserve">for DL control signaling enhancements. </w:t>
      </w:r>
      <w:r w:rsidR="005E382E">
        <w:rPr>
          <w:bCs/>
        </w:rPr>
        <w:t>Overall, the remaining issues on DL control signaling enhancements for Rel-16 URLLC are well understood and t</w:t>
      </w:r>
      <w:r>
        <w:rPr>
          <w:bCs/>
        </w:rPr>
        <w:t>his contribution</w:t>
      </w:r>
      <w:r w:rsidR="005E382E">
        <w:rPr>
          <w:bCs/>
        </w:rPr>
        <w:t xml:space="preserve"> outlines corresponding conclusions</w:t>
      </w:r>
      <w:r>
        <w:rPr>
          <w:bCs/>
        </w:rPr>
        <w:t>.</w:t>
      </w:r>
    </w:p>
    <w:p w14:paraId="4956423A" w14:textId="77777777" w:rsidR="00514C88" w:rsidRDefault="00514C88" w:rsidP="00514C88">
      <w:pPr>
        <w:spacing w:after="0"/>
        <w:ind w:right="3"/>
        <w:jc w:val="both"/>
      </w:pPr>
    </w:p>
    <w:p w14:paraId="0D379685" w14:textId="77777777" w:rsidR="00B372E3" w:rsidRDefault="00B372E3" w:rsidP="00B372E3">
      <w:pPr>
        <w:spacing w:after="60"/>
      </w:pPr>
      <w:r w:rsidRPr="00DE6188">
        <w:rPr>
          <w:highlight w:val="green"/>
        </w:rPr>
        <w:t>Agreements</w:t>
      </w:r>
      <w:r>
        <w:t>:</w:t>
      </w:r>
    </w:p>
    <w:p w14:paraId="289631ED" w14:textId="77777777" w:rsidR="00B372E3" w:rsidRPr="00DE6188" w:rsidRDefault="00B372E3" w:rsidP="00B372E3">
      <w:pPr>
        <w:spacing w:after="60"/>
        <w:rPr>
          <w:color w:val="000000"/>
          <w:kern w:val="2"/>
          <w:lang w:eastAsia="zh-CN"/>
        </w:rPr>
      </w:pPr>
      <w:r w:rsidRPr="00DE6188">
        <w:rPr>
          <w:color w:val="000000"/>
          <w:kern w:val="2"/>
          <w:lang w:eastAsia="zh-CN"/>
        </w:rPr>
        <w:t>Support configurable number of bits for the following fields for DL DCI format scheduling Rel-16 URLLC.</w:t>
      </w:r>
    </w:p>
    <w:p w14:paraId="2506211F" w14:textId="77777777" w:rsidR="00B372E3" w:rsidRPr="00DE6188" w:rsidRDefault="00B372E3" w:rsidP="00B372E3">
      <w:pPr>
        <w:pStyle w:val="ListParagraph"/>
        <w:numPr>
          <w:ilvl w:val="0"/>
          <w:numId w:val="17"/>
        </w:numPr>
        <w:autoSpaceDE w:val="0"/>
        <w:autoSpaceDN w:val="0"/>
        <w:adjustRightInd w:val="0"/>
        <w:snapToGrid w:val="0"/>
        <w:spacing w:after="60"/>
        <w:contextualSpacing w:val="0"/>
        <w:rPr>
          <w:color w:val="000000"/>
          <w:kern w:val="2"/>
          <w:lang w:eastAsia="zh-CN"/>
        </w:rPr>
      </w:pPr>
      <w:r w:rsidRPr="00DE6188">
        <w:rPr>
          <w:rFonts w:hint="eastAsia"/>
          <w:color w:val="000000"/>
          <w:kern w:val="2"/>
          <w:lang w:eastAsia="zh-CN"/>
        </w:rPr>
        <w:t>C</w:t>
      </w:r>
      <w:r w:rsidRPr="00DE6188">
        <w:rPr>
          <w:color w:val="000000"/>
          <w:kern w:val="2"/>
          <w:lang w:eastAsia="zh-CN"/>
        </w:rPr>
        <w:t>arrier indicator (0 bit or at least one non-zero bit)</w:t>
      </w:r>
    </w:p>
    <w:p w14:paraId="77317BCC" w14:textId="77777777" w:rsidR="00B372E3" w:rsidRPr="00DE6188" w:rsidRDefault="00B372E3" w:rsidP="00B372E3">
      <w:pPr>
        <w:pStyle w:val="ListParagraph"/>
        <w:numPr>
          <w:ilvl w:val="0"/>
          <w:numId w:val="17"/>
        </w:numPr>
        <w:autoSpaceDE w:val="0"/>
        <w:autoSpaceDN w:val="0"/>
        <w:adjustRightInd w:val="0"/>
        <w:snapToGrid w:val="0"/>
        <w:spacing w:after="60"/>
        <w:contextualSpacing w:val="0"/>
        <w:rPr>
          <w:color w:val="000000"/>
          <w:kern w:val="2"/>
          <w:lang w:eastAsia="zh-CN"/>
        </w:rPr>
      </w:pPr>
      <w:r w:rsidRPr="00DE6188">
        <w:rPr>
          <w:rFonts w:hint="eastAsia"/>
          <w:color w:val="000000"/>
          <w:kern w:val="2"/>
          <w:lang w:eastAsia="zh-CN"/>
        </w:rPr>
        <w:t>P</w:t>
      </w:r>
      <w:r w:rsidRPr="00DE6188">
        <w:rPr>
          <w:color w:val="000000"/>
          <w:kern w:val="2"/>
          <w:lang w:eastAsia="zh-CN"/>
        </w:rPr>
        <w:t>RB bundling size indicator (0 or 1 bit)</w:t>
      </w:r>
    </w:p>
    <w:p w14:paraId="406743A3" w14:textId="77777777" w:rsidR="00B372E3" w:rsidRPr="00DE6188" w:rsidRDefault="00B372E3" w:rsidP="00B372E3">
      <w:pPr>
        <w:pStyle w:val="ListParagraph"/>
        <w:numPr>
          <w:ilvl w:val="0"/>
          <w:numId w:val="17"/>
        </w:numPr>
        <w:autoSpaceDE w:val="0"/>
        <w:autoSpaceDN w:val="0"/>
        <w:adjustRightInd w:val="0"/>
        <w:snapToGrid w:val="0"/>
        <w:spacing w:after="60"/>
        <w:contextualSpacing w:val="0"/>
        <w:rPr>
          <w:color w:val="000000"/>
          <w:kern w:val="2"/>
          <w:lang w:eastAsia="zh-CN"/>
        </w:rPr>
      </w:pPr>
      <w:r w:rsidRPr="00DE6188">
        <w:rPr>
          <w:color w:val="000000"/>
          <w:kern w:val="2"/>
          <w:lang w:eastAsia="zh-CN"/>
        </w:rPr>
        <w:t>Rate matching indicator (0, 1 or 2 bits)</w:t>
      </w:r>
    </w:p>
    <w:p w14:paraId="549A87E0" w14:textId="77777777" w:rsidR="00B372E3" w:rsidRDefault="00B372E3" w:rsidP="00B372E3">
      <w:pPr>
        <w:pStyle w:val="ListParagraph"/>
        <w:numPr>
          <w:ilvl w:val="0"/>
          <w:numId w:val="17"/>
        </w:numPr>
        <w:autoSpaceDE w:val="0"/>
        <w:autoSpaceDN w:val="0"/>
        <w:adjustRightInd w:val="0"/>
        <w:snapToGrid w:val="0"/>
        <w:spacing w:after="0"/>
        <w:contextualSpacing w:val="0"/>
        <w:rPr>
          <w:color w:val="000000"/>
          <w:kern w:val="2"/>
          <w:lang w:eastAsia="zh-CN"/>
        </w:rPr>
      </w:pPr>
      <w:r w:rsidRPr="00DE6188">
        <w:rPr>
          <w:color w:val="000000"/>
          <w:kern w:val="2"/>
          <w:lang w:eastAsia="zh-CN"/>
        </w:rPr>
        <w:t>ZP CSI-RS trigger (0, 1 or 2 bits)</w:t>
      </w:r>
    </w:p>
    <w:p w14:paraId="475B770A" w14:textId="77777777" w:rsidR="00B372E3" w:rsidRPr="00B372E3" w:rsidRDefault="00B372E3" w:rsidP="00B372E3">
      <w:pPr>
        <w:autoSpaceDE w:val="0"/>
        <w:autoSpaceDN w:val="0"/>
        <w:adjustRightInd w:val="0"/>
        <w:snapToGrid w:val="0"/>
        <w:spacing w:after="0"/>
        <w:rPr>
          <w:color w:val="000000"/>
          <w:kern w:val="2"/>
          <w:lang w:eastAsia="zh-CN"/>
        </w:rPr>
      </w:pPr>
    </w:p>
    <w:p w14:paraId="1AF28C3B" w14:textId="77777777" w:rsidR="00B372E3" w:rsidRPr="00DE6188" w:rsidRDefault="00B372E3" w:rsidP="00B372E3">
      <w:pPr>
        <w:spacing w:after="60"/>
      </w:pPr>
      <w:r w:rsidRPr="00DE6188">
        <w:rPr>
          <w:highlight w:val="green"/>
        </w:rPr>
        <w:t>Agreements</w:t>
      </w:r>
      <w:r w:rsidRPr="00DE6188">
        <w:t>:</w:t>
      </w:r>
    </w:p>
    <w:p w14:paraId="65FA85DA" w14:textId="77777777" w:rsidR="00B372E3" w:rsidRPr="00DE6188" w:rsidRDefault="00B372E3" w:rsidP="00B372E3">
      <w:pPr>
        <w:spacing w:after="60"/>
        <w:rPr>
          <w:color w:val="000000"/>
          <w:kern w:val="2"/>
          <w:lang w:eastAsia="zh-CN"/>
        </w:rPr>
      </w:pPr>
      <w:r w:rsidRPr="00DE6188">
        <w:rPr>
          <w:color w:val="000000"/>
          <w:kern w:val="2"/>
          <w:lang w:eastAsia="zh-CN"/>
        </w:rPr>
        <w:t xml:space="preserve">The following fields from Rel-15 DCI format 1_1 are not included (in case new DCI format) or can be configured to be absent (0 bit) as in Rel-15 (in case reusing the existing format) in the DL DCI format scheduling Rel-16 URLLC. </w:t>
      </w:r>
    </w:p>
    <w:p w14:paraId="56EDF4E7" w14:textId="77777777" w:rsidR="00B372E3" w:rsidRPr="00DE6188" w:rsidRDefault="00B372E3" w:rsidP="00B372E3">
      <w:pPr>
        <w:pStyle w:val="ListParagraph"/>
        <w:numPr>
          <w:ilvl w:val="0"/>
          <w:numId w:val="17"/>
        </w:numPr>
        <w:autoSpaceDE w:val="0"/>
        <w:autoSpaceDN w:val="0"/>
        <w:adjustRightInd w:val="0"/>
        <w:snapToGrid w:val="0"/>
        <w:spacing w:after="60"/>
        <w:contextualSpacing w:val="0"/>
        <w:rPr>
          <w:color w:val="000000"/>
          <w:kern w:val="2"/>
          <w:lang w:eastAsia="zh-CN"/>
        </w:rPr>
      </w:pPr>
      <w:r w:rsidRPr="00DE6188">
        <w:rPr>
          <w:rFonts w:hint="eastAsia"/>
          <w:color w:val="000000"/>
          <w:kern w:val="2"/>
          <w:lang w:eastAsia="zh-CN"/>
        </w:rPr>
        <w:t>Modulation and coding scheme for TB 2</w:t>
      </w:r>
    </w:p>
    <w:p w14:paraId="01D933AA" w14:textId="77777777" w:rsidR="00B372E3" w:rsidRPr="00DE6188" w:rsidRDefault="00B372E3" w:rsidP="00B372E3">
      <w:pPr>
        <w:pStyle w:val="ListParagraph"/>
        <w:numPr>
          <w:ilvl w:val="0"/>
          <w:numId w:val="17"/>
        </w:numPr>
        <w:autoSpaceDE w:val="0"/>
        <w:autoSpaceDN w:val="0"/>
        <w:adjustRightInd w:val="0"/>
        <w:snapToGrid w:val="0"/>
        <w:spacing w:after="60"/>
        <w:contextualSpacing w:val="0"/>
        <w:rPr>
          <w:color w:val="000000"/>
          <w:kern w:val="2"/>
          <w:lang w:eastAsia="zh-CN"/>
        </w:rPr>
      </w:pPr>
      <w:r w:rsidRPr="00DE6188">
        <w:rPr>
          <w:rFonts w:hint="eastAsia"/>
          <w:color w:val="000000"/>
          <w:kern w:val="2"/>
          <w:lang w:eastAsia="zh-CN"/>
        </w:rPr>
        <w:t>New data indicator for TB 2</w:t>
      </w:r>
    </w:p>
    <w:p w14:paraId="049FA9E6" w14:textId="77777777" w:rsidR="00B372E3" w:rsidRPr="00DE6188" w:rsidRDefault="00B372E3" w:rsidP="00B372E3">
      <w:pPr>
        <w:pStyle w:val="ListParagraph"/>
        <w:numPr>
          <w:ilvl w:val="0"/>
          <w:numId w:val="17"/>
        </w:numPr>
        <w:autoSpaceDE w:val="0"/>
        <w:autoSpaceDN w:val="0"/>
        <w:adjustRightInd w:val="0"/>
        <w:snapToGrid w:val="0"/>
        <w:spacing w:after="60"/>
        <w:contextualSpacing w:val="0"/>
        <w:rPr>
          <w:color w:val="000000"/>
          <w:kern w:val="2"/>
          <w:lang w:eastAsia="zh-CN"/>
        </w:rPr>
      </w:pPr>
      <w:r w:rsidRPr="00DE6188">
        <w:rPr>
          <w:rFonts w:hint="eastAsia"/>
          <w:color w:val="000000"/>
          <w:kern w:val="2"/>
          <w:lang w:eastAsia="zh-CN"/>
        </w:rPr>
        <w:t>Redundancy version for TB 2</w:t>
      </w:r>
    </w:p>
    <w:p w14:paraId="7C458551" w14:textId="77777777" w:rsidR="00B372E3" w:rsidRPr="00DE6188" w:rsidRDefault="00B372E3" w:rsidP="00B372E3">
      <w:pPr>
        <w:pStyle w:val="ListParagraph"/>
        <w:numPr>
          <w:ilvl w:val="0"/>
          <w:numId w:val="17"/>
        </w:numPr>
        <w:autoSpaceDE w:val="0"/>
        <w:autoSpaceDN w:val="0"/>
        <w:adjustRightInd w:val="0"/>
        <w:snapToGrid w:val="0"/>
        <w:spacing w:after="60"/>
        <w:contextualSpacing w:val="0"/>
        <w:rPr>
          <w:color w:val="000000"/>
          <w:kern w:val="2"/>
          <w:lang w:eastAsia="zh-CN"/>
        </w:rPr>
      </w:pPr>
      <w:r w:rsidRPr="00DE6188">
        <w:rPr>
          <w:color w:val="000000"/>
          <w:kern w:val="2"/>
          <w:lang w:eastAsia="zh-CN"/>
        </w:rPr>
        <w:t xml:space="preserve">CBG transmission information </w:t>
      </w:r>
    </w:p>
    <w:p w14:paraId="12185E12" w14:textId="77777777" w:rsidR="00B372E3" w:rsidRPr="00DE6188" w:rsidRDefault="00B372E3" w:rsidP="00B372E3">
      <w:pPr>
        <w:pStyle w:val="ListParagraph"/>
        <w:numPr>
          <w:ilvl w:val="0"/>
          <w:numId w:val="17"/>
        </w:numPr>
        <w:autoSpaceDE w:val="0"/>
        <w:autoSpaceDN w:val="0"/>
        <w:adjustRightInd w:val="0"/>
        <w:snapToGrid w:val="0"/>
        <w:spacing w:after="0"/>
        <w:contextualSpacing w:val="0"/>
        <w:rPr>
          <w:color w:val="000000"/>
          <w:kern w:val="2"/>
          <w:lang w:eastAsia="zh-CN"/>
        </w:rPr>
      </w:pPr>
      <w:r w:rsidRPr="00DE6188">
        <w:rPr>
          <w:color w:val="000000"/>
          <w:kern w:val="2"/>
          <w:lang w:eastAsia="zh-CN"/>
        </w:rPr>
        <w:t xml:space="preserve">CBG flushing information </w:t>
      </w:r>
    </w:p>
    <w:p w14:paraId="4BDD813A" w14:textId="77777777" w:rsidR="00B372E3" w:rsidRDefault="00B372E3" w:rsidP="00B372E3">
      <w:pPr>
        <w:spacing w:after="0"/>
      </w:pPr>
    </w:p>
    <w:p w14:paraId="0BB359C0" w14:textId="77777777" w:rsidR="00B372E3" w:rsidRPr="00B2720E" w:rsidRDefault="00B372E3" w:rsidP="00B372E3">
      <w:pPr>
        <w:spacing w:after="60"/>
      </w:pPr>
      <w:r w:rsidRPr="00B2720E">
        <w:rPr>
          <w:highlight w:val="green"/>
        </w:rPr>
        <w:t>Agreements</w:t>
      </w:r>
      <w:r w:rsidRPr="00B2720E">
        <w:t>:</w:t>
      </w:r>
    </w:p>
    <w:p w14:paraId="7A86DFC1" w14:textId="77777777" w:rsidR="00B372E3" w:rsidRPr="00B2720E" w:rsidRDefault="00B372E3" w:rsidP="00B372E3">
      <w:pPr>
        <w:spacing w:after="60"/>
        <w:rPr>
          <w:color w:val="000000"/>
          <w:kern w:val="2"/>
          <w:lang w:eastAsia="zh-CN"/>
        </w:rPr>
      </w:pPr>
      <w:r w:rsidRPr="00B2720E">
        <w:rPr>
          <w:color w:val="000000"/>
          <w:kern w:val="2"/>
          <w:lang w:eastAsia="zh-CN"/>
        </w:rPr>
        <w:t>Keep the following two fields without any change from Rel-15 DCI in DCI format scheduling Rel-16 URLLC:</w:t>
      </w:r>
    </w:p>
    <w:p w14:paraId="2342FA7B" w14:textId="77777777" w:rsidR="00B372E3" w:rsidRPr="00B2720E" w:rsidRDefault="00B372E3" w:rsidP="00B372E3">
      <w:pPr>
        <w:pStyle w:val="ListParagraph"/>
        <w:numPr>
          <w:ilvl w:val="0"/>
          <w:numId w:val="17"/>
        </w:numPr>
        <w:autoSpaceDE w:val="0"/>
        <w:autoSpaceDN w:val="0"/>
        <w:adjustRightInd w:val="0"/>
        <w:snapToGrid w:val="0"/>
        <w:spacing w:after="60"/>
        <w:contextualSpacing w:val="0"/>
        <w:rPr>
          <w:color w:val="000000"/>
          <w:kern w:val="2"/>
          <w:lang w:eastAsia="zh-CN"/>
        </w:rPr>
      </w:pPr>
      <w:r w:rsidRPr="00B2720E">
        <w:rPr>
          <w:rFonts w:hint="eastAsia"/>
          <w:color w:val="000000"/>
          <w:kern w:val="2"/>
          <w:lang w:eastAsia="zh-CN"/>
        </w:rPr>
        <w:t>Identifier for DCI formats</w:t>
      </w:r>
      <w:r w:rsidRPr="00B2720E">
        <w:rPr>
          <w:color w:val="000000"/>
          <w:kern w:val="2"/>
          <w:lang w:eastAsia="zh-CN"/>
        </w:rPr>
        <w:t xml:space="preserve"> (1 bit) (when applicable)</w:t>
      </w:r>
    </w:p>
    <w:p w14:paraId="5B9014D4" w14:textId="77777777" w:rsidR="00B372E3" w:rsidRDefault="00B372E3" w:rsidP="00B372E3">
      <w:pPr>
        <w:pStyle w:val="ListParagraph"/>
        <w:numPr>
          <w:ilvl w:val="0"/>
          <w:numId w:val="17"/>
        </w:numPr>
        <w:autoSpaceDE w:val="0"/>
        <w:autoSpaceDN w:val="0"/>
        <w:adjustRightInd w:val="0"/>
        <w:snapToGrid w:val="0"/>
        <w:spacing w:after="0"/>
        <w:contextualSpacing w:val="0"/>
        <w:rPr>
          <w:color w:val="000000"/>
          <w:kern w:val="2"/>
          <w:lang w:eastAsia="zh-CN"/>
        </w:rPr>
      </w:pPr>
      <w:r w:rsidRPr="00B2720E">
        <w:rPr>
          <w:color w:val="000000"/>
          <w:kern w:val="2"/>
          <w:lang w:eastAsia="zh-CN"/>
        </w:rPr>
        <w:t>New data indicator (1 bit)</w:t>
      </w:r>
    </w:p>
    <w:p w14:paraId="417BE22E" w14:textId="77777777" w:rsidR="00B372E3" w:rsidRPr="00B372E3" w:rsidRDefault="00B372E3" w:rsidP="00B372E3">
      <w:pPr>
        <w:autoSpaceDE w:val="0"/>
        <w:autoSpaceDN w:val="0"/>
        <w:adjustRightInd w:val="0"/>
        <w:snapToGrid w:val="0"/>
        <w:spacing w:after="0"/>
        <w:rPr>
          <w:color w:val="000000"/>
          <w:kern w:val="2"/>
          <w:lang w:eastAsia="zh-CN"/>
        </w:rPr>
      </w:pPr>
    </w:p>
    <w:p w14:paraId="48A0DE65" w14:textId="77777777" w:rsidR="00B372E3" w:rsidRPr="007A685A" w:rsidRDefault="00B372E3" w:rsidP="00B372E3">
      <w:pPr>
        <w:spacing w:after="60"/>
        <w:rPr>
          <w:b/>
        </w:rPr>
      </w:pPr>
      <w:r w:rsidRPr="007A685A">
        <w:rPr>
          <w:highlight w:val="green"/>
        </w:rPr>
        <w:t>Agreements</w:t>
      </w:r>
      <w:r w:rsidRPr="007A685A">
        <w:rPr>
          <w:b/>
        </w:rPr>
        <w:t>:</w:t>
      </w:r>
    </w:p>
    <w:p w14:paraId="5E80A0CE" w14:textId="77777777" w:rsidR="00B372E3" w:rsidRPr="007A685A" w:rsidRDefault="00B372E3" w:rsidP="00B372E3">
      <w:pPr>
        <w:spacing w:after="60"/>
        <w:rPr>
          <w:color w:val="000000"/>
          <w:kern w:val="2"/>
          <w:lang w:eastAsia="zh-CN"/>
        </w:rPr>
      </w:pPr>
      <w:r w:rsidRPr="007A685A">
        <w:rPr>
          <w:color w:val="000000"/>
          <w:kern w:val="2"/>
          <w:lang w:eastAsia="zh-CN"/>
        </w:rPr>
        <w:t xml:space="preserve">The following field from Rel-15 DCI format 0_1 are not included (in case new DCI format) or can be configured to be absent (0 bit) as in Rel-15 (in case reusing the existing format) in the UL DCI format scheduling Rel-16 URLLC: </w:t>
      </w:r>
    </w:p>
    <w:p w14:paraId="07A5F00E" w14:textId="77777777" w:rsidR="00B372E3" w:rsidRPr="007A685A" w:rsidRDefault="00B372E3" w:rsidP="00B372E3">
      <w:pPr>
        <w:pStyle w:val="ListParagraph"/>
        <w:numPr>
          <w:ilvl w:val="0"/>
          <w:numId w:val="17"/>
        </w:numPr>
        <w:autoSpaceDE w:val="0"/>
        <w:autoSpaceDN w:val="0"/>
        <w:adjustRightInd w:val="0"/>
        <w:snapToGrid w:val="0"/>
        <w:spacing w:after="0"/>
        <w:contextualSpacing w:val="0"/>
        <w:rPr>
          <w:color w:val="000000"/>
          <w:kern w:val="2"/>
          <w:lang w:eastAsia="zh-CN"/>
        </w:rPr>
      </w:pPr>
      <w:r w:rsidRPr="007A685A">
        <w:rPr>
          <w:color w:val="000000"/>
          <w:kern w:val="2"/>
          <w:lang w:eastAsia="zh-CN"/>
        </w:rPr>
        <w:t xml:space="preserve">CBG transmission information </w:t>
      </w:r>
    </w:p>
    <w:p w14:paraId="03F70E2C" w14:textId="77777777" w:rsidR="00C01EF7" w:rsidRDefault="00C01EF7" w:rsidP="005E01B7">
      <w:pPr>
        <w:spacing w:after="0"/>
        <w:ind w:right="3"/>
        <w:jc w:val="both"/>
      </w:pPr>
    </w:p>
    <w:p w14:paraId="37E77398" w14:textId="77777777" w:rsidR="005E382E" w:rsidRPr="007F58A4" w:rsidRDefault="005E382E" w:rsidP="00604E49">
      <w:pPr>
        <w:spacing w:after="60"/>
      </w:pPr>
      <w:r w:rsidRPr="007F58A4">
        <w:rPr>
          <w:highlight w:val="green"/>
        </w:rPr>
        <w:t>Agreements</w:t>
      </w:r>
      <w:r w:rsidRPr="007F58A4">
        <w:t>:</w:t>
      </w:r>
    </w:p>
    <w:p w14:paraId="454A5E3E" w14:textId="77777777" w:rsidR="005E382E" w:rsidRPr="007F58A4" w:rsidRDefault="005E382E" w:rsidP="005E382E">
      <w:pPr>
        <w:numPr>
          <w:ilvl w:val="0"/>
          <w:numId w:val="18"/>
        </w:numPr>
        <w:spacing w:after="0"/>
        <w:rPr>
          <w:color w:val="000000"/>
          <w:kern w:val="2"/>
          <w:lang w:eastAsia="zh-CN"/>
        </w:rPr>
      </w:pPr>
      <w:r w:rsidRPr="007F58A4">
        <w:rPr>
          <w:color w:val="000000"/>
          <w:kern w:val="2"/>
          <w:lang w:eastAsia="zh-CN"/>
        </w:rPr>
        <w:t>Support configurable TDRA table as in Rel-15 DCI format 1_1 (i.e. 0, 1, 2, 3 or 4 bits for time domain resource assignment) for the DL DCI format scheduling Rel-16 URLLC</w:t>
      </w:r>
    </w:p>
    <w:p w14:paraId="510E4A10" w14:textId="77777777" w:rsidR="005E382E" w:rsidRDefault="005E382E" w:rsidP="00604E49">
      <w:pPr>
        <w:spacing w:after="0"/>
        <w:rPr>
          <w:b/>
        </w:rPr>
      </w:pPr>
    </w:p>
    <w:p w14:paraId="2C3C23FA" w14:textId="77777777" w:rsidR="005E382E" w:rsidRPr="00F52849" w:rsidRDefault="005E382E" w:rsidP="00604E49">
      <w:pPr>
        <w:spacing w:after="60"/>
        <w:rPr>
          <w:b/>
        </w:rPr>
      </w:pPr>
      <w:r w:rsidRPr="00F52849">
        <w:rPr>
          <w:highlight w:val="green"/>
        </w:rPr>
        <w:t>Agreements</w:t>
      </w:r>
      <w:r w:rsidRPr="00F52849">
        <w:rPr>
          <w:b/>
        </w:rPr>
        <w:t>:</w:t>
      </w:r>
    </w:p>
    <w:p w14:paraId="1A3CF155" w14:textId="77777777" w:rsidR="005E382E" w:rsidRPr="00F52849" w:rsidRDefault="005E382E" w:rsidP="005E382E">
      <w:pPr>
        <w:spacing w:after="60"/>
        <w:rPr>
          <w:color w:val="000000"/>
          <w:kern w:val="2"/>
          <w:lang w:eastAsia="zh-CN"/>
        </w:rPr>
      </w:pPr>
      <w:r w:rsidRPr="00F52849">
        <w:rPr>
          <w:color w:val="000000"/>
          <w:kern w:val="2"/>
          <w:lang w:eastAsia="zh-CN"/>
        </w:rPr>
        <w:t xml:space="preserve">Support at least resource allocation type 1 for frequency domain resource assignment for the DCI format scheduling Rel-16 DL URLLC with one of the following modifications compared to Rel-15: </w:t>
      </w:r>
    </w:p>
    <w:p w14:paraId="2F03169B" w14:textId="77777777" w:rsidR="005E382E" w:rsidRPr="00F52849" w:rsidRDefault="005E382E" w:rsidP="005E382E">
      <w:pPr>
        <w:pStyle w:val="ListParagraph"/>
        <w:numPr>
          <w:ilvl w:val="0"/>
          <w:numId w:val="17"/>
        </w:numPr>
        <w:autoSpaceDE w:val="0"/>
        <w:autoSpaceDN w:val="0"/>
        <w:adjustRightInd w:val="0"/>
        <w:snapToGrid w:val="0"/>
        <w:spacing w:after="120"/>
        <w:rPr>
          <w:color w:val="000000"/>
          <w:kern w:val="2"/>
          <w:lang w:eastAsia="zh-CN"/>
        </w:rPr>
      </w:pPr>
      <w:r w:rsidRPr="00F52849">
        <w:rPr>
          <w:b/>
          <w:color w:val="000000"/>
          <w:kern w:val="2"/>
          <w:lang w:eastAsia="zh-CN"/>
        </w:rPr>
        <w:t>Option 1</w:t>
      </w:r>
      <w:r w:rsidRPr="00F52849">
        <w:rPr>
          <w:color w:val="000000"/>
          <w:kern w:val="2"/>
          <w:lang w:eastAsia="zh-CN"/>
        </w:rPr>
        <w:t>: a single configurable scheduling granularity applicable for both the starting point and length indication</w:t>
      </w:r>
    </w:p>
    <w:p w14:paraId="24871226" w14:textId="77777777" w:rsidR="005E382E" w:rsidRPr="00F52849" w:rsidRDefault="005E382E" w:rsidP="005E382E">
      <w:pPr>
        <w:pStyle w:val="ListParagraph"/>
        <w:numPr>
          <w:ilvl w:val="1"/>
          <w:numId w:val="17"/>
        </w:numPr>
        <w:autoSpaceDE w:val="0"/>
        <w:autoSpaceDN w:val="0"/>
        <w:adjustRightInd w:val="0"/>
        <w:snapToGrid w:val="0"/>
        <w:spacing w:after="120"/>
        <w:rPr>
          <w:color w:val="000000"/>
          <w:kern w:val="2"/>
          <w:lang w:eastAsia="zh-CN"/>
        </w:rPr>
      </w:pPr>
      <w:r w:rsidRPr="00F52849">
        <w:rPr>
          <w:color w:val="000000"/>
          <w:kern w:val="2"/>
          <w:lang w:eastAsia="zh-CN"/>
        </w:rPr>
        <w:t>Alt.1: The scheduling granularity reuses the RBG sizes for RA 0 and can be configured between configuration 1 and 2 as in Rel-15</w:t>
      </w:r>
    </w:p>
    <w:p w14:paraId="6CD00D79" w14:textId="77777777" w:rsidR="005E382E" w:rsidRPr="00F52849" w:rsidRDefault="005E382E" w:rsidP="005E382E">
      <w:pPr>
        <w:pStyle w:val="ListParagraph"/>
        <w:numPr>
          <w:ilvl w:val="1"/>
          <w:numId w:val="17"/>
        </w:numPr>
        <w:autoSpaceDE w:val="0"/>
        <w:autoSpaceDN w:val="0"/>
        <w:adjustRightInd w:val="0"/>
        <w:snapToGrid w:val="0"/>
        <w:spacing w:after="120"/>
        <w:rPr>
          <w:color w:val="000000"/>
          <w:kern w:val="2"/>
          <w:lang w:eastAsia="zh-CN"/>
        </w:rPr>
      </w:pPr>
      <w:r w:rsidRPr="00F52849">
        <w:rPr>
          <w:rFonts w:hint="eastAsia"/>
          <w:color w:val="000000"/>
          <w:kern w:val="2"/>
          <w:lang w:eastAsia="zh-CN"/>
        </w:rPr>
        <w:t xml:space="preserve">Alt. 2: A new RRC parameter to configure the </w:t>
      </w:r>
      <w:r w:rsidRPr="00F52849">
        <w:rPr>
          <w:color w:val="000000"/>
          <w:kern w:val="2"/>
          <w:lang w:eastAsia="zh-CN"/>
        </w:rPr>
        <w:t>scheduling</w:t>
      </w:r>
      <w:r w:rsidRPr="00F52849">
        <w:rPr>
          <w:rFonts w:hint="eastAsia"/>
          <w:color w:val="000000"/>
          <w:kern w:val="2"/>
          <w:lang w:eastAsia="zh-CN"/>
        </w:rPr>
        <w:t xml:space="preserve"> </w:t>
      </w:r>
      <w:r w:rsidRPr="00F52849">
        <w:rPr>
          <w:color w:val="000000"/>
          <w:kern w:val="2"/>
          <w:lang w:eastAsia="zh-CN"/>
        </w:rPr>
        <w:t xml:space="preserve">granularity  </w:t>
      </w:r>
    </w:p>
    <w:p w14:paraId="04A1DAB7" w14:textId="77777777" w:rsidR="005E382E" w:rsidRPr="00F52849" w:rsidRDefault="005E382E" w:rsidP="005E382E">
      <w:pPr>
        <w:pStyle w:val="ListParagraph"/>
        <w:numPr>
          <w:ilvl w:val="0"/>
          <w:numId w:val="17"/>
        </w:numPr>
        <w:autoSpaceDE w:val="0"/>
        <w:autoSpaceDN w:val="0"/>
        <w:adjustRightInd w:val="0"/>
        <w:snapToGrid w:val="0"/>
        <w:spacing w:after="120"/>
        <w:rPr>
          <w:color w:val="000000"/>
          <w:kern w:val="2"/>
          <w:lang w:eastAsia="zh-CN"/>
        </w:rPr>
      </w:pPr>
      <w:r w:rsidRPr="00F52849">
        <w:rPr>
          <w:rFonts w:hint="eastAsia"/>
          <w:b/>
          <w:color w:val="000000"/>
          <w:kern w:val="2"/>
          <w:lang w:eastAsia="zh-CN"/>
        </w:rPr>
        <w:t>O</w:t>
      </w:r>
      <w:r w:rsidRPr="00F52849">
        <w:rPr>
          <w:b/>
          <w:color w:val="000000"/>
          <w:kern w:val="2"/>
          <w:lang w:eastAsia="zh-CN"/>
        </w:rPr>
        <w:t>ption 2</w:t>
      </w:r>
      <w:r w:rsidRPr="00F52849">
        <w:rPr>
          <w:color w:val="000000"/>
          <w:kern w:val="2"/>
          <w:lang w:eastAsia="zh-CN"/>
        </w:rPr>
        <w:t xml:space="preserve">: Separate configurable starting point granularity and length indication granularity </w:t>
      </w:r>
    </w:p>
    <w:p w14:paraId="5050466B" w14:textId="77777777" w:rsidR="005E382E" w:rsidRDefault="005E382E" w:rsidP="005E382E">
      <w:pPr>
        <w:rPr>
          <w:b/>
        </w:rPr>
      </w:pPr>
    </w:p>
    <w:p w14:paraId="32AA4998" w14:textId="77777777" w:rsidR="005E382E" w:rsidRPr="00244DCD" w:rsidRDefault="005E382E" w:rsidP="00604E49">
      <w:pPr>
        <w:spacing w:after="60"/>
        <w:rPr>
          <w:highlight w:val="green"/>
        </w:rPr>
      </w:pPr>
      <w:r w:rsidRPr="00244DCD">
        <w:rPr>
          <w:highlight w:val="green"/>
        </w:rPr>
        <w:t>Agreements:</w:t>
      </w:r>
    </w:p>
    <w:p w14:paraId="49D61413" w14:textId="77777777" w:rsidR="005E382E" w:rsidRPr="00244DCD" w:rsidRDefault="005E382E" w:rsidP="00604E49">
      <w:pPr>
        <w:spacing w:after="60"/>
        <w:rPr>
          <w:kern w:val="2"/>
          <w:lang w:eastAsia="zh-CN"/>
        </w:rPr>
      </w:pPr>
      <w:r w:rsidRPr="00244DCD">
        <w:rPr>
          <w:color w:val="000000"/>
          <w:kern w:val="2"/>
          <w:lang w:eastAsia="zh-CN"/>
        </w:rPr>
        <w:t xml:space="preserve">Take the following framework as the </w:t>
      </w:r>
      <w:r w:rsidRPr="00244DCD">
        <w:rPr>
          <w:color w:val="000000"/>
          <w:kern w:val="2"/>
          <w:highlight w:val="darkYellow"/>
          <w:lang w:eastAsia="zh-CN"/>
        </w:rPr>
        <w:t xml:space="preserve">working assumption </w:t>
      </w:r>
      <w:r w:rsidRPr="00244DCD">
        <w:rPr>
          <w:color w:val="000000"/>
          <w:kern w:val="2"/>
          <w:lang w:eastAsia="zh-CN"/>
        </w:rPr>
        <w:t xml:space="preserve">for defining the limit on the maximum number of non-overlapping CCEs for channel estimation per PDCCH monitoring span: </w:t>
      </w:r>
    </w:p>
    <w:p w14:paraId="34CCFE29" w14:textId="77777777" w:rsidR="005E382E" w:rsidRPr="00244DCD" w:rsidRDefault="005E382E" w:rsidP="005E382E">
      <w:pPr>
        <w:pStyle w:val="ListParagraph"/>
        <w:numPr>
          <w:ilvl w:val="0"/>
          <w:numId w:val="17"/>
        </w:numPr>
        <w:autoSpaceDE w:val="0"/>
        <w:autoSpaceDN w:val="0"/>
        <w:adjustRightInd w:val="0"/>
        <w:snapToGrid w:val="0"/>
        <w:spacing w:after="0"/>
        <w:ind w:left="714" w:hanging="357"/>
        <w:rPr>
          <w:color w:val="000000"/>
          <w:kern w:val="2"/>
          <w:lang w:eastAsia="zh-CN"/>
        </w:rPr>
      </w:pPr>
      <w:r w:rsidRPr="00244DCD">
        <w:rPr>
          <w:color w:val="000000"/>
          <w:kern w:val="2"/>
          <w:lang w:eastAsia="zh-CN"/>
        </w:rPr>
        <w:t xml:space="preserve">PDCCH monitoring span follows the definition in UE feature 3-5b as a starting point  </w:t>
      </w:r>
    </w:p>
    <w:p w14:paraId="373F3BE5" w14:textId="77777777" w:rsidR="005E382E" w:rsidRPr="00244DCD" w:rsidRDefault="005E382E" w:rsidP="005E382E">
      <w:pPr>
        <w:pStyle w:val="ListParagraph"/>
        <w:numPr>
          <w:ilvl w:val="1"/>
          <w:numId w:val="17"/>
        </w:numPr>
        <w:autoSpaceDE w:val="0"/>
        <w:autoSpaceDN w:val="0"/>
        <w:adjustRightInd w:val="0"/>
        <w:snapToGrid w:val="0"/>
        <w:spacing w:after="0"/>
        <w:rPr>
          <w:color w:val="000000"/>
          <w:kern w:val="2"/>
          <w:lang w:eastAsia="zh-CN"/>
        </w:rPr>
      </w:pPr>
      <w:r w:rsidRPr="00244DCD">
        <w:rPr>
          <w:color w:val="000000"/>
          <w:kern w:val="2"/>
          <w:lang w:eastAsia="zh-CN"/>
        </w:rPr>
        <w:t xml:space="preserve">FFS whether any modification needed  </w:t>
      </w:r>
    </w:p>
    <w:p w14:paraId="0FE9813C" w14:textId="77777777" w:rsidR="005E382E" w:rsidRDefault="005E382E" w:rsidP="00604E49">
      <w:pPr>
        <w:pStyle w:val="ListParagraph"/>
        <w:autoSpaceDE w:val="0"/>
        <w:autoSpaceDN w:val="0"/>
        <w:adjustRightInd w:val="0"/>
        <w:snapToGrid w:val="0"/>
        <w:spacing w:after="0"/>
        <w:rPr>
          <w:color w:val="000000"/>
          <w:kern w:val="2"/>
          <w:highlight w:val="green"/>
          <w:lang w:eastAsia="zh-CN"/>
        </w:rPr>
      </w:pPr>
    </w:p>
    <w:p w14:paraId="0C0F8163" w14:textId="77777777" w:rsidR="005E382E" w:rsidRPr="00011A05" w:rsidRDefault="005E382E" w:rsidP="00604E49">
      <w:pPr>
        <w:spacing w:after="60"/>
      </w:pPr>
      <w:r w:rsidRPr="00011A05">
        <w:rPr>
          <w:highlight w:val="green"/>
        </w:rPr>
        <w:t>Agreements</w:t>
      </w:r>
      <w:r w:rsidRPr="00011A05">
        <w:t>:</w:t>
      </w:r>
    </w:p>
    <w:p w14:paraId="49E37B58" w14:textId="77777777" w:rsidR="005E382E" w:rsidRPr="00011A05" w:rsidRDefault="005E382E" w:rsidP="005E382E">
      <w:pPr>
        <w:pStyle w:val="ListParagraph"/>
        <w:numPr>
          <w:ilvl w:val="0"/>
          <w:numId w:val="17"/>
        </w:numPr>
        <w:autoSpaceDE w:val="0"/>
        <w:autoSpaceDN w:val="0"/>
        <w:adjustRightInd w:val="0"/>
        <w:snapToGrid w:val="0"/>
        <w:spacing w:after="120"/>
        <w:rPr>
          <w:kern w:val="2"/>
          <w:lang w:eastAsia="zh-CN"/>
        </w:rPr>
      </w:pPr>
      <w:r w:rsidRPr="00011A05">
        <w:rPr>
          <w:color w:val="000000"/>
          <w:kern w:val="2"/>
          <w:lang w:eastAsia="zh-CN"/>
        </w:rPr>
        <w:t xml:space="preserve">The per-CC limit </w:t>
      </w:r>
      <w:r w:rsidRPr="00011A05">
        <w:rPr>
          <w:kern w:val="2"/>
          <w:lang w:eastAsia="zh-CN"/>
        </w:rPr>
        <w:t xml:space="preserve">on the maximum number of non-overlapping CCEs for channel estimation per PDCCH monitoring span for a certain combination (X, Y, </w:t>
      </w:r>
      <w:r w:rsidRPr="00011A05">
        <w:rPr>
          <w:kern w:val="2"/>
          <w:lang w:eastAsia="zh-CN"/>
        </w:rPr>
        <w:sym w:font="Symbol" w:char="F06D"/>
      </w:r>
      <w:r w:rsidRPr="00011A05">
        <w:rPr>
          <w:kern w:val="2"/>
          <w:lang w:eastAsia="zh-CN"/>
        </w:rPr>
        <w:t>) is C</w:t>
      </w:r>
    </w:p>
    <w:p w14:paraId="36FFCAA4" w14:textId="77777777" w:rsidR="005E382E" w:rsidRPr="00011A05" w:rsidRDefault="005E382E" w:rsidP="005E382E">
      <w:pPr>
        <w:pStyle w:val="ListParagraph"/>
        <w:numPr>
          <w:ilvl w:val="1"/>
          <w:numId w:val="17"/>
        </w:numPr>
        <w:autoSpaceDE w:val="0"/>
        <w:autoSpaceDN w:val="0"/>
        <w:adjustRightInd w:val="0"/>
        <w:snapToGrid w:val="0"/>
        <w:spacing w:after="120"/>
        <w:rPr>
          <w:kern w:val="2"/>
          <w:lang w:eastAsia="zh-CN"/>
        </w:rPr>
      </w:pPr>
      <w:r w:rsidRPr="00011A05">
        <w:rPr>
          <w:kern w:val="2"/>
          <w:lang w:eastAsia="zh-CN"/>
        </w:rPr>
        <w:t>FFS aspects related to UE capability</w:t>
      </w:r>
    </w:p>
    <w:p w14:paraId="0E0DD018" w14:textId="77777777" w:rsidR="005E382E" w:rsidRPr="00011A05" w:rsidRDefault="005E382E" w:rsidP="005E382E">
      <w:pPr>
        <w:pStyle w:val="ListParagraph"/>
        <w:numPr>
          <w:ilvl w:val="1"/>
          <w:numId w:val="17"/>
        </w:numPr>
        <w:autoSpaceDE w:val="0"/>
        <w:autoSpaceDN w:val="0"/>
        <w:adjustRightInd w:val="0"/>
        <w:snapToGrid w:val="0"/>
        <w:spacing w:after="120"/>
        <w:rPr>
          <w:kern w:val="2"/>
          <w:lang w:eastAsia="zh-CN"/>
        </w:rPr>
      </w:pPr>
      <w:r w:rsidRPr="00011A05">
        <w:rPr>
          <w:color w:val="000000"/>
          <w:kern w:val="2"/>
          <w:lang w:eastAsia="zh-CN"/>
        </w:rPr>
        <w:t xml:space="preserve">FFS the limit C </w:t>
      </w:r>
      <w:r w:rsidRPr="00011A05">
        <w:rPr>
          <w:kern w:val="2"/>
          <w:lang w:eastAsia="zh-CN"/>
        </w:rPr>
        <w:t>on the maximum number of non-overlapping CCEs for channel estimation per PDCCH monitoring span is same or different across different spans within a slot</w:t>
      </w:r>
      <w:r w:rsidRPr="00011A05">
        <w:rPr>
          <w:color w:val="000000"/>
          <w:kern w:val="2"/>
          <w:lang w:eastAsia="zh-CN"/>
        </w:rPr>
        <w:t xml:space="preserve"> </w:t>
      </w:r>
    </w:p>
    <w:p w14:paraId="42F4EC61" w14:textId="77777777" w:rsidR="005E382E" w:rsidRPr="00011A05" w:rsidRDefault="005E382E" w:rsidP="005E382E">
      <w:pPr>
        <w:pStyle w:val="ListParagraph"/>
        <w:numPr>
          <w:ilvl w:val="1"/>
          <w:numId w:val="17"/>
        </w:numPr>
        <w:autoSpaceDE w:val="0"/>
        <w:autoSpaceDN w:val="0"/>
        <w:adjustRightInd w:val="0"/>
        <w:snapToGrid w:val="0"/>
        <w:spacing w:after="120"/>
        <w:rPr>
          <w:kern w:val="2"/>
          <w:lang w:eastAsia="zh-CN"/>
        </w:rPr>
      </w:pPr>
      <w:r w:rsidRPr="00011A05">
        <w:rPr>
          <w:color w:val="000000"/>
          <w:kern w:val="2"/>
          <w:lang w:eastAsia="zh-CN"/>
        </w:rPr>
        <w:t>Example of combinations as shown in the following table:</w:t>
      </w:r>
    </w:p>
    <w:p w14:paraId="491D1FE7" w14:textId="77777777" w:rsidR="005E382E" w:rsidRPr="00011A05" w:rsidRDefault="005E382E" w:rsidP="005E382E">
      <w:pPr>
        <w:pStyle w:val="ListParagraph"/>
        <w:numPr>
          <w:ilvl w:val="2"/>
          <w:numId w:val="17"/>
        </w:numPr>
        <w:autoSpaceDE w:val="0"/>
        <w:autoSpaceDN w:val="0"/>
        <w:adjustRightInd w:val="0"/>
        <w:snapToGrid w:val="0"/>
        <w:spacing w:after="120"/>
        <w:rPr>
          <w:kern w:val="2"/>
          <w:lang w:eastAsia="zh-CN"/>
        </w:rPr>
      </w:pPr>
      <w:r w:rsidRPr="00011A05">
        <w:rPr>
          <w:kern w:val="2"/>
          <w:lang w:eastAsia="zh-CN"/>
        </w:rPr>
        <w:t>FFS the value of C</w:t>
      </w:r>
    </w:p>
    <w:p w14:paraId="7D5DB283" w14:textId="77777777" w:rsidR="005E382E" w:rsidRPr="00011A05" w:rsidRDefault="005E382E" w:rsidP="005E382E">
      <w:pPr>
        <w:pStyle w:val="ListParagraph"/>
        <w:numPr>
          <w:ilvl w:val="3"/>
          <w:numId w:val="17"/>
        </w:numPr>
        <w:autoSpaceDE w:val="0"/>
        <w:autoSpaceDN w:val="0"/>
        <w:adjustRightInd w:val="0"/>
        <w:snapToGrid w:val="0"/>
        <w:spacing w:after="120"/>
        <w:rPr>
          <w:kern w:val="2"/>
          <w:lang w:eastAsia="zh-CN"/>
        </w:rPr>
      </w:pPr>
      <w:r w:rsidRPr="00011A05">
        <w:rPr>
          <w:rFonts w:hint="eastAsia"/>
          <w:kern w:val="2"/>
          <w:lang w:eastAsia="zh-CN"/>
        </w:rPr>
        <w:t>C</w:t>
      </w:r>
      <w:r w:rsidRPr="00011A05">
        <w:rPr>
          <w:kern w:val="2"/>
          <w:lang w:eastAsia="zh-CN"/>
        </w:rPr>
        <w:t xml:space="preserve">ompanies are encouraged to report the potential aspects that have impact on the value of C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0"/>
        <w:gridCol w:w="1497"/>
        <w:gridCol w:w="1559"/>
        <w:gridCol w:w="991"/>
        <w:gridCol w:w="991"/>
        <w:gridCol w:w="991"/>
        <w:gridCol w:w="991"/>
      </w:tblGrid>
      <w:tr w:rsidR="005E382E" w:rsidRPr="00251AD4" w14:paraId="583392E6" w14:textId="77777777" w:rsidTr="00A31F3B">
        <w:trPr>
          <w:trHeight w:val="138"/>
          <w:jc w:val="center"/>
        </w:trPr>
        <w:tc>
          <w:tcPr>
            <w:tcW w:w="1480" w:type="dxa"/>
            <w:vMerge w:val="restart"/>
            <w:shd w:val="clear" w:color="auto" w:fill="D9D9D9"/>
          </w:tcPr>
          <w:p w14:paraId="0E964461" w14:textId="77777777" w:rsidR="005E382E" w:rsidRPr="00251AD4" w:rsidRDefault="005E382E" w:rsidP="00A31F3B">
            <w:pPr>
              <w:spacing w:beforeLines="50" w:before="120"/>
              <w:jc w:val="center"/>
              <w:rPr>
                <w:kern w:val="2"/>
                <w:lang w:eastAsia="zh-CN"/>
              </w:rPr>
            </w:pPr>
          </w:p>
        </w:tc>
        <w:tc>
          <w:tcPr>
            <w:tcW w:w="1497" w:type="dxa"/>
            <w:vMerge w:val="restart"/>
            <w:shd w:val="clear" w:color="auto" w:fill="D9D9D9"/>
          </w:tcPr>
          <w:p w14:paraId="35C9E939" w14:textId="77777777" w:rsidR="005E382E" w:rsidRPr="00251AD4" w:rsidRDefault="005E382E" w:rsidP="00A31F3B">
            <w:pPr>
              <w:spacing w:beforeLines="50" w:before="120"/>
              <w:jc w:val="center"/>
              <w:rPr>
                <w:kern w:val="2"/>
                <w:lang w:eastAsia="zh-CN"/>
              </w:rPr>
            </w:pPr>
            <w:r w:rsidRPr="00251AD4">
              <w:rPr>
                <w:rFonts w:hint="eastAsia"/>
                <w:kern w:val="2"/>
                <w:lang w:eastAsia="zh-CN"/>
              </w:rPr>
              <w:t>X</w:t>
            </w:r>
          </w:p>
        </w:tc>
        <w:tc>
          <w:tcPr>
            <w:tcW w:w="1559" w:type="dxa"/>
            <w:vMerge w:val="restart"/>
            <w:shd w:val="clear" w:color="auto" w:fill="D9D9D9"/>
          </w:tcPr>
          <w:p w14:paraId="1E04FB16" w14:textId="77777777" w:rsidR="005E382E" w:rsidRPr="00251AD4" w:rsidRDefault="005E382E" w:rsidP="00A31F3B">
            <w:pPr>
              <w:spacing w:beforeLines="50" w:before="120"/>
              <w:jc w:val="center"/>
              <w:rPr>
                <w:kern w:val="2"/>
                <w:lang w:eastAsia="zh-CN"/>
              </w:rPr>
            </w:pPr>
            <w:r w:rsidRPr="00251AD4">
              <w:rPr>
                <w:rFonts w:hint="eastAsia"/>
                <w:kern w:val="2"/>
                <w:lang w:eastAsia="zh-CN"/>
              </w:rPr>
              <w:t>Y</w:t>
            </w:r>
          </w:p>
        </w:tc>
        <w:tc>
          <w:tcPr>
            <w:tcW w:w="3964" w:type="dxa"/>
            <w:gridSpan w:val="4"/>
            <w:shd w:val="clear" w:color="auto" w:fill="D9D9D9"/>
          </w:tcPr>
          <w:p w14:paraId="40214A7E" w14:textId="77777777" w:rsidR="005E382E" w:rsidRPr="00251AD4" w:rsidRDefault="005E382E" w:rsidP="00A31F3B">
            <w:pPr>
              <w:spacing w:beforeLines="50" w:before="120"/>
              <w:jc w:val="center"/>
              <w:rPr>
                <w:kern w:val="2"/>
                <w:lang w:eastAsia="zh-CN"/>
              </w:rPr>
            </w:pPr>
            <w:r w:rsidRPr="00251AD4">
              <w:rPr>
                <w:rFonts w:hint="eastAsia"/>
                <w:kern w:val="2"/>
                <w:lang w:eastAsia="zh-CN"/>
              </w:rPr>
              <w:t>C</w:t>
            </w:r>
          </w:p>
        </w:tc>
      </w:tr>
      <w:tr w:rsidR="005E382E" w:rsidRPr="00251AD4" w14:paraId="147748EA" w14:textId="77777777" w:rsidTr="00A31F3B">
        <w:trPr>
          <w:trHeight w:val="137"/>
          <w:jc w:val="center"/>
        </w:trPr>
        <w:tc>
          <w:tcPr>
            <w:tcW w:w="1480" w:type="dxa"/>
            <w:vMerge/>
            <w:shd w:val="clear" w:color="auto" w:fill="D9D9D9"/>
          </w:tcPr>
          <w:p w14:paraId="4D975433" w14:textId="77777777" w:rsidR="005E382E" w:rsidRPr="00251AD4" w:rsidRDefault="005E382E" w:rsidP="00A31F3B">
            <w:pPr>
              <w:spacing w:beforeLines="50" w:before="120"/>
              <w:jc w:val="center"/>
              <w:rPr>
                <w:kern w:val="2"/>
                <w:lang w:eastAsia="zh-CN"/>
              </w:rPr>
            </w:pPr>
          </w:p>
        </w:tc>
        <w:tc>
          <w:tcPr>
            <w:tcW w:w="1497" w:type="dxa"/>
            <w:vMerge/>
            <w:shd w:val="clear" w:color="auto" w:fill="D9D9D9"/>
          </w:tcPr>
          <w:p w14:paraId="41860FC7" w14:textId="77777777" w:rsidR="005E382E" w:rsidRPr="00251AD4" w:rsidRDefault="005E382E" w:rsidP="00A31F3B">
            <w:pPr>
              <w:spacing w:beforeLines="50" w:before="120"/>
              <w:jc w:val="center"/>
              <w:rPr>
                <w:kern w:val="2"/>
                <w:lang w:eastAsia="zh-CN"/>
              </w:rPr>
            </w:pPr>
          </w:p>
        </w:tc>
        <w:tc>
          <w:tcPr>
            <w:tcW w:w="1559" w:type="dxa"/>
            <w:vMerge/>
            <w:shd w:val="clear" w:color="auto" w:fill="D9D9D9"/>
          </w:tcPr>
          <w:p w14:paraId="4F182AAC" w14:textId="77777777" w:rsidR="005E382E" w:rsidRPr="00251AD4" w:rsidRDefault="005E382E" w:rsidP="00A31F3B">
            <w:pPr>
              <w:spacing w:beforeLines="50" w:before="120"/>
              <w:jc w:val="center"/>
              <w:rPr>
                <w:kern w:val="2"/>
                <w:lang w:eastAsia="zh-CN"/>
              </w:rPr>
            </w:pPr>
          </w:p>
        </w:tc>
        <w:tc>
          <w:tcPr>
            <w:tcW w:w="991" w:type="dxa"/>
            <w:shd w:val="clear" w:color="auto" w:fill="D9D9D9"/>
            <w:vAlign w:val="center"/>
          </w:tcPr>
          <w:p w14:paraId="6D29D91B" w14:textId="77777777" w:rsidR="005E382E" w:rsidRPr="00251AD4" w:rsidRDefault="005E382E" w:rsidP="00A31F3B">
            <w:pPr>
              <w:spacing w:beforeLines="50" w:before="120"/>
              <w:jc w:val="center"/>
              <w:rPr>
                <w:kern w:val="2"/>
                <w:lang w:eastAsia="zh-CN"/>
              </w:rPr>
            </w:pPr>
            <w:r w:rsidRPr="00251AD4">
              <w:rPr>
                <w:rFonts w:ascii="Symbol" w:eastAsia="Malgun Gothic" w:hAnsi="Symbol"/>
                <w:color w:val="000000"/>
              </w:rPr>
              <w:t></w:t>
            </w:r>
            <w:r w:rsidRPr="00251AD4">
              <w:rPr>
                <w:rFonts w:eastAsia="Malgun Gothic"/>
                <w:color w:val="000000"/>
              </w:rPr>
              <w:t>=0</w:t>
            </w:r>
          </w:p>
        </w:tc>
        <w:tc>
          <w:tcPr>
            <w:tcW w:w="991" w:type="dxa"/>
            <w:shd w:val="clear" w:color="auto" w:fill="D9D9D9"/>
            <w:vAlign w:val="center"/>
          </w:tcPr>
          <w:p w14:paraId="797ACBBA" w14:textId="77777777" w:rsidR="005E382E" w:rsidRPr="00251AD4" w:rsidRDefault="005E382E" w:rsidP="00A31F3B">
            <w:pPr>
              <w:spacing w:beforeLines="50" w:before="120"/>
              <w:jc w:val="center"/>
              <w:rPr>
                <w:kern w:val="2"/>
                <w:lang w:eastAsia="zh-CN"/>
              </w:rPr>
            </w:pPr>
            <w:r w:rsidRPr="00251AD4">
              <w:rPr>
                <w:rFonts w:ascii="Symbol" w:eastAsia="Malgun Gothic" w:hAnsi="Symbol"/>
                <w:color w:val="000000"/>
              </w:rPr>
              <w:t></w:t>
            </w:r>
            <w:r w:rsidRPr="00251AD4">
              <w:rPr>
                <w:rFonts w:eastAsia="Malgun Gothic"/>
                <w:color w:val="000000"/>
              </w:rPr>
              <w:t>=1</w:t>
            </w:r>
          </w:p>
        </w:tc>
        <w:tc>
          <w:tcPr>
            <w:tcW w:w="991" w:type="dxa"/>
            <w:shd w:val="clear" w:color="auto" w:fill="D9D9D9"/>
            <w:vAlign w:val="center"/>
          </w:tcPr>
          <w:p w14:paraId="76E6A690" w14:textId="77777777" w:rsidR="005E382E" w:rsidRPr="00251AD4" w:rsidRDefault="005E382E" w:rsidP="00A31F3B">
            <w:pPr>
              <w:spacing w:beforeLines="50" w:before="120"/>
              <w:jc w:val="center"/>
              <w:rPr>
                <w:kern w:val="2"/>
                <w:lang w:eastAsia="zh-CN"/>
              </w:rPr>
            </w:pPr>
            <w:r w:rsidRPr="00251AD4">
              <w:rPr>
                <w:rFonts w:ascii="Symbol" w:eastAsia="Malgun Gothic" w:hAnsi="Symbol"/>
                <w:color w:val="000000"/>
              </w:rPr>
              <w:t></w:t>
            </w:r>
            <w:r w:rsidRPr="00251AD4">
              <w:rPr>
                <w:rFonts w:eastAsia="Malgun Gothic"/>
                <w:color w:val="000000"/>
              </w:rPr>
              <w:t>=2</w:t>
            </w:r>
          </w:p>
        </w:tc>
        <w:tc>
          <w:tcPr>
            <w:tcW w:w="991" w:type="dxa"/>
            <w:shd w:val="clear" w:color="auto" w:fill="D9D9D9"/>
            <w:vAlign w:val="center"/>
          </w:tcPr>
          <w:p w14:paraId="0990D63B" w14:textId="77777777" w:rsidR="005E382E" w:rsidRPr="00251AD4" w:rsidRDefault="005E382E" w:rsidP="00A31F3B">
            <w:pPr>
              <w:spacing w:beforeLines="50" w:before="120"/>
              <w:jc w:val="center"/>
              <w:rPr>
                <w:kern w:val="2"/>
                <w:lang w:eastAsia="zh-CN"/>
              </w:rPr>
            </w:pPr>
            <w:r w:rsidRPr="00251AD4">
              <w:rPr>
                <w:rFonts w:ascii="Symbol" w:eastAsia="Malgun Gothic" w:hAnsi="Symbol"/>
                <w:color w:val="000000"/>
              </w:rPr>
              <w:t></w:t>
            </w:r>
            <w:r w:rsidRPr="00251AD4">
              <w:rPr>
                <w:rFonts w:eastAsia="Malgun Gothic"/>
                <w:color w:val="000000"/>
              </w:rPr>
              <w:t>=3</w:t>
            </w:r>
          </w:p>
        </w:tc>
      </w:tr>
      <w:tr w:rsidR="005E382E" w:rsidRPr="00251AD4" w14:paraId="05E1872B" w14:textId="77777777" w:rsidTr="00A31F3B">
        <w:trPr>
          <w:jc w:val="center"/>
        </w:trPr>
        <w:tc>
          <w:tcPr>
            <w:tcW w:w="1480" w:type="dxa"/>
            <w:shd w:val="clear" w:color="auto" w:fill="auto"/>
          </w:tcPr>
          <w:p w14:paraId="3F34E451" w14:textId="77777777" w:rsidR="005E382E" w:rsidRPr="00251AD4" w:rsidRDefault="005E382E" w:rsidP="00A31F3B">
            <w:pPr>
              <w:spacing w:beforeLines="50" w:before="120"/>
              <w:jc w:val="center"/>
              <w:rPr>
                <w:kern w:val="2"/>
                <w:lang w:eastAsia="zh-CN"/>
              </w:rPr>
            </w:pPr>
            <w:r w:rsidRPr="00251AD4">
              <w:rPr>
                <w:kern w:val="2"/>
                <w:lang w:eastAsia="zh-CN"/>
              </w:rPr>
              <w:t>Combination 1</w:t>
            </w:r>
          </w:p>
        </w:tc>
        <w:tc>
          <w:tcPr>
            <w:tcW w:w="1497" w:type="dxa"/>
            <w:shd w:val="clear" w:color="auto" w:fill="auto"/>
          </w:tcPr>
          <w:p w14:paraId="6B27D0D0" w14:textId="77777777" w:rsidR="005E382E" w:rsidRPr="00251AD4" w:rsidRDefault="005E382E" w:rsidP="00A31F3B">
            <w:pPr>
              <w:spacing w:beforeLines="50" w:before="120"/>
              <w:jc w:val="center"/>
              <w:rPr>
                <w:kern w:val="2"/>
                <w:lang w:eastAsia="zh-CN"/>
              </w:rPr>
            </w:pPr>
          </w:p>
        </w:tc>
        <w:tc>
          <w:tcPr>
            <w:tcW w:w="1559" w:type="dxa"/>
            <w:shd w:val="clear" w:color="auto" w:fill="auto"/>
          </w:tcPr>
          <w:p w14:paraId="7182B026" w14:textId="77777777" w:rsidR="005E382E" w:rsidRPr="00251AD4" w:rsidRDefault="005E382E" w:rsidP="00A31F3B">
            <w:pPr>
              <w:spacing w:beforeLines="50" w:before="120"/>
              <w:jc w:val="center"/>
              <w:rPr>
                <w:kern w:val="2"/>
                <w:lang w:eastAsia="zh-CN"/>
              </w:rPr>
            </w:pPr>
          </w:p>
        </w:tc>
        <w:tc>
          <w:tcPr>
            <w:tcW w:w="991" w:type="dxa"/>
            <w:shd w:val="clear" w:color="auto" w:fill="auto"/>
          </w:tcPr>
          <w:p w14:paraId="3DAC93EC" w14:textId="77777777" w:rsidR="005E382E" w:rsidRPr="00251AD4" w:rsidRDefault="005E382E" w:rsidP="00A31F3B">
            <w:pPr>
              <w:spacing w:beforeLines="50" w:before="120"/>
              <w:jc w:val="center"/>
              <w:rPr>
                <w:kern w:val="2"/>
                <w:lang w:eastAsia="zh-CN"/>
              </w:rPr>
            </w:pPr>
          </w:p>
        </w:tc>
        <w:tc>
          <w:tcPr>
            <w:tcW w:w="991" w:type="dxa"/>
            <w:shd w:val="clear" w:color="auto" w:fill="auto"/>
          </w:tcPr>
          <w:p w14:paraId="20B390CA" w14:textId="77777777" w:rsidR="005E382E" w:rsidRPr="00251AD4" w:rsidRDefault="005E382E" w:rsidP="00A31F3B">
            <w:pPr>
              <w:spacing w:beforeLines="50" w:before="120"/>
              <w:jc w:val="center"/>
              <w:rPr>
                <w:kern w:val="2"/>
                <w:lang w:eastAsia="zh-CN"/>
              </w:rPr>
            </w:pPr>
          </w:p>
        </w:tc>
        <w:tc>
          <w:tcPr>
            <w:tcW w:w="991" w:type="dxa"/>
            <w:shd w:val="clear" w:color="auto" w:fill="auto"/>
          </w:tcPr>
          <w:p w14:paraId="23C656DF" w14:textId="77777777" w:rsidR="005E382E" w:rsidRPr="00251AD4" w:rsidRDefault="005E382E" w:rsidP="00A31F3B">
            <w:pPr>
              <w:spacing w:beforeLines="50" w:before="120"/>
              <w:jc w:val="center"/>
              <w:rPr>
                <w:kern w:val="2"/>
                <w:lang w:eastAsia="zh-CN"/>
              </w:rPr>
            </w:pPr>
          </w:p>
        </w:tc>
        <w:tc>
          <w:tcPr>
            <w:tcW w:w="991" w:type="dxa"/>
            <w:shd w:val="clear" w:color="auto" w:fill="auto"/>
          </w:tcPr>
          <w:p w14:paraId="0AFF796A" w14:textId="77777777" w:rsidR="005E382E" w:rsidRPr="00251AD4" w:rsidRDefault="005E382E" w:rsidP="00A31F3B">
            <w:pPr>
              <w:spacing w:beforeLines="50" w:before="120"/>
              <w:jc w:val="center"/>
              <w:rPr>
                <w:kern w:val="2"/>
                <w:lang w:eastAsia="zh-CN"/>
              </w:rPr>
            </w:pPr>
          </w:p>
        </w:tc>
      </w:tr>
      <w:tr w:rsidR="005E382E" w:rsidRPr="00251AD4" w14:paraId="6947C509" w14:textId="77777777" w:rsidTr="00A31F3B">
        <w:trPr>
          <w:jc w:val="center"/>
        </w:trPr>
        <w:tc>
          <w:tcPr>
            <w:tcW w:w="1480" w:type="dxa"/>
            <w:shd w:val="clear" w:color="auto" w:fill="auto"/>
          </w:tcPr>
          <w:p w14:paraId="380B1DD1" w14:textId="77777777" w:rsidR="005E382E" w:rsidRPr="00251AD4" w:rsidRDefault="005E382E" w:rsidP="00A31F3B">
            <w:pPr>
              <w:spacing w:beforeLines="50" w:before="120"/>
              <w:jc w:val="center"/>
              <w:rPr>
                <w:kern w:val="2"/>
                <w:lang w:eastAsia="zh-CN"/>
              </w:rPr>
            </w:pPr>
            <w:r w:rsidRPr="00251AD4">
              <w:rPr>
                <w:kern w:val="2"/>
                <w:lang w:eastAsia="zh-CN"/>
              </w:rPr>
              <w:t>Combination 2</w:t>
            </w:r>
          </w:p>
        </w:tc>
        <w:tc>
          <w:tcPr>
            <w:tcW w:w="1497" w:type="dxa"/>
            <w:shd w:val="clear" w:color="auto" w:fill="auto"/>
          </w:tcPr>
          <w:p w14:paraId="1D83A050" w14:textId="77777777" w:rsidR="005E382E" w:rsidRPr="00251AD4" w:rsidRDefault="005E382E" w:rsidP="00A31F3B">
            <w:pPr>
              <w:spacing w:beforeLines="50" w:before="120"/>
              <w:jc w:val="center"/>
              <w:rPr>
                <w:kern w:val="2"/>
                <w:lang w:eastAsia="zh-CN"/>
              </w:rPr>
            </w:pPr>
          </w:p>
        </w:tc>
        <w:tc>
          <w:tcPr>
            <w:tcW w:w="1559" w:type="dxa"/>
            <w:shd w:val="clear" w:color="auto" w:fill="auto"/>
          </w:tcPr>
          <w:p w14:paraId="5DA9D82E" w14:textId="77777777" w:rsidR="005E382E" w:rsidRPr="00251AD4" w:rsidRDefault="005E382E" w:rsidP="00A31F3B">
            <w:pPr>
              <w:spacing w:beforeLines="50" w:before="120"/>
              <w:jc w:val="center"/>
              <w:rPr>
                <w:kern w:val="2"/>
                <w:lang w:eastAsia="zh-CN"/>
              </w:rPr>
            </w:pPr>
          </w:p>
        </w:tc>
        <w:tc>
          <w:tcPr>
            <w:tcW w:w="991" w:type="dxa"/>
            <w:shd w:val="clear" w:color="auto" w:fill="auto"/>
          </w:tcPr>
          <w:p w14:paraId="57D7429D" w14:textId="77777777" w:rsidR="005E382E" w:rsidRPr="00251AD4" w:rsidRDefault="005E382E" w:rsidP="00A31F3B">
            <w:pPr>
              <w:spacing w:beforeLines="50" w:before="120"/>
              <w:jc w:val="center"/>
              <w:rPr>
                <w:kern w:val="2"/>
                <w:lang w:eastAsia="zh-CN"/>
              </w:rPr>
            </w:pPr>
          </w:p>
        </w:tc>
        <w:tc>
          <w:tcPr>
            <w:tcW w:w="991" w:type="dxa"/>
            <w:shd w:val="clear" w:color="auto" w:fill="auto"/>
          </w:tcPr>
          <w:p w14:paraId="78235C12" w14:textId="77777777" w:rsidR="005E382E" w:rsidRPr="00251AD4" w:rsidRDefault="005E382E" w:rsidP="00A31F3B">
            <w:pPr>
              <w:spacing w:beforeLines="50" w:before="120"/>
              <w:jc w:val="center"/>
              <w:rPr>
                <w:kern w:val="2"/>
                <w:lang w:eastAsia="zh-CN"/>
              </w:rPr>
            </w:pPr>
          </w:p>
        </w:tc>
        <w:tc>
          <w:tcPr>
            <w:tcW w:w="991" w:type="dxa"/>
            <w:shd w:val="clear" w:color="auto" w:fill="auto"/>
          </w:tcPr>
          <w:p w14:paraId="7F9012F9" w14:textId="77777777" w:rsidR="005E382E" w:rsidRPr="00251AD4" w:rsidRDefault="005E382E" w:rsidP="00A31F3B">
            <w:pPr>
              <w:spacing w:beforeLines="50" w:before="120"/>
              <w:jc w:val="center"/>
              <w:rPr>
                <w:kern w:val="2"/>
                <w:lang w:eastAsia="zh-CN"/>
              </w:rPr>
            </w:pPr>
          </w:p>
        </w:tc>
        <w:tc>
          <w:tcPr>
            <w:tcW w:w="991" w:type="dxa"/>
            <w:shd w:val="clear" w:color="auto" w:fill="auto"/>
          </w:tcPr>
          <w:p w14:paraId="5534E526" w14:textId="77777777" w:rsidR="005E382E" w:rsidRPr="00251AD4" w:rsidRDefault="005E382E" w:rsidP="00A31F3B">
            <w:pPr>
              <w:spacing w:beforeLines="50" w:before="120"/>
              <w:jc w:val="center"/>
              <w:rPr>
                <w:kern w:val="2"/>
                <w:lang w:eastAsia="zh-CN"/>
              </w:rPr>
            </w:pPr>
          </w:p>
        </w:tc>
      </w:tr>
      <w:tr w:rsidR="005E382E" w:rsidRPr="00251AD4" w14:paraId="26A317BF" w14:textId="77777777" w:rsidTr="00A31F3B">
        <w:trPr>
          <w:jc w:val="center"/>
        </w:trPr>
        <w:tc>
          <w:tcPr>
            <w:tcW w:w="1480" w:type="dxa"/>
            <w:shd w:val="clear" w:color="auto" w:fill="auto"/>
          </w:tcPr>
          <w:p w14:paraId="015EC922" w14:textId="77777777" w:rsidR="005E382E" w:rsidRPr="00251AD4" w:rsidRDefault="005E382E" w:rsidP="00A31F3B">
            <w:pPr>
              <w:spacing w:beforeLines="50" w:before="120"/>
              <w:jc w:val="center"/>
              <w:rPr>
                <w:kern w:val="2"/>
                <w:lang w:eastAsia="zh-CN"/>
              </w:rPr>
            </w:pPr>
            <w:r w:rsidRPr="00251AD4">
              <w:rPr>
                <w:kern w:val="2"/>
                <w:lang w:eastAsia="zh-CN"/>
              </w:rPr>
              <w:t>…</w:t>
            </w:r>
          </w:p>
        </w:tc>
        <w:tc>
          <w:tcPr>
            <w:tcW w:w="1497" w:type="dxa"/>
            <w:shd w:val="clear" w:color="auto" w:fill="auto"/>
          </w:tcPr>
          <w:p w14:paraId="2C56CF2E" w14:textId="77777777" w:rsidR="005E382E" w:rsidRPr="00251AD4" w:rsidRDefault="005E382E" w:rsidP="00A31F3B">
            <w:pPr>
              <w:spacing w:beforeLines="50" w:before="120"/>
              <w:jc w:val="center"/>
              <w:rPr>
                <w:kern w:val="2"/>
                <w:lang w:eastAsia="zh-CN"/>
              </w:rPr>
            </w:pPr>
          </w:p>
        </w:tc>
        <w:tc>
          <w:tcPr>
            <w:tcW w:w="1559" w:type="dxa"/>
            <w:shd w:val="clear" w:color="auto" w:fill="auto"/>
          </w:tcPr>
          <w:p w14:paraId="1956E989" w14:textId="77777777" w:rsidR="005E382E" w:rsidRPr="00251AD4" w:rsidRDefault="005E382E" w:rsidP="00A31F3B">
            <w:pPr>
              <w:spacing w:beforeLines="50" w:before="120"/>
              <w:jc w:val="center"/>
              <w:rPr>
                <w:kern w:val="2"/>
                <w:lang w:eastAsia="zh-CN"/>
              </w:rPr>
            </w:pPr>
          </w:p>
        </w:tc>
        <w:tc>
          <w:tcPr>
            <w:tcW w:w="991" w:type="dxa"/>
            <w:shd w:val="clear" w:color="auto" w:fill="auto"/>
          </w:tcPr>
          <w:p w14:paraId="3649F93C" w14:textId="77777777" w:rsidR="005E382E" w:rsidRPr="00251AD4" w:rsidRDefault="005E382E" w:rsidP="00A31F3B">
            <w:pPr>
              <w:spacing w:beforeLines="50" w:before="120"/>
              <w:jc w:val="center"/>
              <w:rPr>
                <w:kern w:val="2"/>
                <w:lang w:eastAsia="zh-CN"/>
              </w:rPr>
            </w:pPr>
          </w:p>
        </w:tc>
        <w:tc>
          <w:tcPr>
            <w:tcW w:w="991" w:type="dxa"/>
            <w:shd w:val="clear" w:color="auto" w:fill="auto"/>
          </w:tcPr>
          <w:p w14:paraId="4EEB476E" w14:textId="77777777" w:rsidR="005E382E" w:rsidRPr="00251AD4" w:rsidRDefault="005E382E" w:rsidP="00A31F3B">
            <w:pPr>
              <w:spacing w:beforeLines="50" w:before="120"/>
              <w:jc w:val="center"/>
              <w:rPr>
                <w:kern w:val="2"/>
                <w:lang w:eastAsia="zh-CN"/>
              </w:rPr>
            </w:pPr>
          </w:p>
        </w:tc>
        <w:tc>
          <w:tcPr>
            <w:tcW w:w="991" w:type="dxa"/>
            <w:shd w:val="clear" w:color="auto" w:fill="auto"/>
          </w:tcPr>
          <w:p w14:paraId="332013D7" w14:textId="77777777" w:rsidR="005E382E" w:rsidRPr="00251AD4" w:rsidRDefault="005E382E" w:rsidP="00A31F3B">
            <w:pPr>
              <w:spacing w:beforeLines="50" w:before="120"/>
              <w:jc w:val="center"/>
              <w:rPr>
                <w:kern w:val="2"/>
                <w:lang w:eastAsia="zh-CN"/>
              </w:rPr>
            </w:pPr>
          </w:p>
        </w:tc>
        <w:tc>
          <w:tcPr>
            <w:tcW w:w="991" w:type="dxa"/>
            <w:shd w:val="clear" w:color="auto" w:fill="auto"/>
          </w:tcPr>
          <w:p w14:paraId="70A5E084" w14:textId="77777777" w:rsidR="005E382E" w:rsidRPr="00251AD4" w:rsidRDefault="005E382E" w:rsidP="00A31F3B">
            <w:pPr>
              <w:spacing w:beforeLines="50" w:before="120"/>
              <w:jc w:val="center"/>
              <w:rPr>
                <w:kern w:val="2"/>
                <w:lang w:eastAsia="zh-CN"/>
              </w:rPr>
            </w:pPr>
          </w:p>
        </w:tc>
      </w:tr>
      <w:tr w:rsidR="005E382E" w:rsidRPr="00251AD4" w14:paraId="0830063B" w14:textId="77777777" w:rsidTr="00A31F3B">
        <w:trPr>
          <w:jc w:val="center"/>
        </w:trPr>
        <w:tc>
          <w:tcPr>
            <w:tcW w:w="8500" w:type="dxa"/>
            <w:gridSpan w:val="7"/>
            <w:shd w:val="clear" w:color="auto" w:fill="auto"/>
          </w:tcPr>
          <w:p w14:paraId="59D2D486" w14:textId="77777777" w:rsidR="005E382E" w:rsidRPr="00251AD4" w:rsidRDefault="005E382E" w:rsidP="00604E49">
            <w:pPr>
              <w:spacing w:beforeLines="50" w:before="120"/>
              <w:rPr>
                <w:kern w:val="2"/>
                <w:lang w:eastAsia="zh-CN"/>
              </w:rPr>
            </w:pPr>
            <w:r w:rsidRPr="00251AD4">
              <w:rPr>
                <w:rFonts w:hint="eastAsia"/>
                <w:kern w:val="2"/>
                <w:lang w:eastAsia="zh-CN"/>
              </w:rPr>
              <w:t>N</w:t>
            </w:r>
            <w:r w:rsidRPr="00251AD4">
              <w:rPr>
                <w:kern w:val="2"/>
                <w:lang w:eastAsia="zh-CN"/>
              </w:rPr>
              <w:t xml:space="preserve">ote: The table here doesn’t mean increased PDCCH monitoring capability is supported for all SCS. N/A can be filled in the corresponding cell for the SCS not applicable </w:t>
            </w:r>
          </w:p>
        </w:tc>
      </w:tr>
    </w:tbl>
    <w:p w14:paraId="356BA7FA" w14:textId="77777777" w:rsidR="005E382E" w:rsidRPr="00011A05" w:rsidRDefault="005E382E" w:rsidP="005E382E">
      <w:pPr>
        <w:pStyle w:val="ListParagraph"/>
        <w:numPr>
          <w:ilvl w:val="0"/>
          <w:numId w:val="17"/>
        </w:numPr>
        <w:autoSpaceDE w:val="0"/>
        <w:autoSpaceDN w:val="0"/>
        <w:adjustRightInd w:val="0"/>
        <w:snapToGrid w:val="0"/>
        <w:spacing w:beforeLines="50" w:before="120" w:after="0"/>
        <w:rPr>
          <w:color w:val="000000"/>
          <w:kern w:val="2"/>
          <w:lang w:eastAsia="zh-CN"/>
        </w:rPr>
      </w:pPr>
      <w:r w:rsidRPr="00011A05">
        <w:rPr>
          <w:color w:val="000000"/>
          <w:kern w:val="2"/>
          <w:lang w:eastAsia="zh-CN"/>
        </w:rPr>
        <w:t xml:space="preserve">FFS interaction with Rel-15-based limitation, e.g., whether to increase the limit for PDCCH monitoring case 1 under the increased PDCCH monitoring capability on the maximum number of non-overlapped CCEs per slot for channel estimation  </w:t>
      </w:r>
    </w:p>
    <w:p w14:paraId="7E17F18A" w14:textId="77777777" w:rsidR="005E01B7" w:rsidRDefault="005E01B7" w:rsidP="00E80098">
      <w:pPr>
        <w:spacing w:after="0"/>
        <w:ind w:right="3"/>
        <w:jc w:val="both"/>
      </w:pPr>
    </w:p>
    <w:p w14:paraId="779A4586" w14:textId="77777777" w:rsidR="005E382E" w:rsidRDefault="005E382E" w:rsidP="00E80098">
      <w:pPr>
        <w:spacing w:after="0"/>
        <w:ind w:right="3"/>
        <w:jc w:val="both"/>
      </w:pPr>
    </w:p>
    <w:p w14:paraId="746A1266" w14:textId="77777777" w:rsidR="00CE086A" w:rsidRPr="00CE086A" w:rsidRDefault="00CE086A" w:rsidP="00FB220B">
      <w:pPr>
        <w:pStyle w:val="Heading1"/>
        <w:spacing w:before="0" w:after="60"/>
        <w:rPr>
          <w:szCs w:val="36"/>
          <w:lang w:val="en-US"/>
        </w:rPr>
      </w:pPr>
      <w:r>
        <w:rPr>
          <w:rFonts w:eastAsia="SimSun" w:hint="eastAsia"/>
          <w:szCs w:val="36"/>
          <w:lang w:val="en-US" w:eastAsia="zh-CN"/>
        </w:rPr>
        <w:t>PDCCH for URLLC</w:t>
      </w:r>
    </w:p>
    <w:p w14:paraId="2450C27A" w14:textId="77777777" w:rsidR="00194495" w:rsidRPr="00A80B94" w:rsidRDefault="00C01EF7" w:rsidP="00A80B94">
      <w:pPr>
        <w:pStyle w:val="Heading2"/>
        <w:spacing w:before="0" w:after="60"/>
      </w:pPr>
      <w:r>
        <w:t>DCI Formats</w:t>
      </w:r>
    </w:p>
    <w:p w14:paraId="494179B1" w14:textId="77777777" w:rsidR="00A532A8" w:rsidRDefault="00194495" w:rsidP="00C01EF7">
      <w:pPr>
        <w:spacing w:after="0"/>
        <w:jc w:val="both"/>
        <w:rPr>
          <w:rFonts w:cs="Arial"/>
          <w:kern w:val="2"/>
          <w:lang w:eastAsia="ja-JP"/>
        </w:rPr>
      </w:pPr>
      <w:r>
        <w:rPr>
          <w:rFonts w:cs="Arial"/>
          <w:kern w:val="2"/>
          <w:lang w:eastAsia="ja-JP"/>
        </w:rPr>
        <w:t xml:space="preserve">Table 1 </w:t>
      </w:r>
      <w:r w:rsidR="00BD2E09">
        <w:rPr>
          <w:rFonts w:cs="Arial"/>
          <w:kern w:val="2"/>
          <w:lang w:eastAsia="ja-JP"/>
        </w:rPr>
        <w:t>and Table 2 list the fields of DCI format 0</w:t>
      </w:r>
      <w:r>
        <w:rPr>
          <w:rFonts w:cs="Arial"/>
          <w:kern w:val="2"/>
          <w:lang w:eastAsia="ja-JP"/>
        </w:rPr>
        <w:t xml:space="preserve">_1 and </w:t>
      </w:r>
      <w:r w:rsidR="00663459">
        <w:rPr>
          <w:rFonts w:cs="Arial"/>
          <w:kern w:val="2"/>
          <w:lang w:eastAsia="ja-JP"/>
        </w:rPr>
        <w:t>DCI format 1_1. Comments are</w:t>
      </w:r>
      <w:r w:rsidR="00BD2E09">
        <w:rPr>
          <w:rFonts w:cs="Arial"/>
          <w:kern w:val="2"/>
          <w:lang w:eastAsia="ja-JP"/>
        </w:rPr>
        <w:t xml:space="preserve"> </w:t>
      </w:r>
      <w:r w:rsidR="00663459">
        <w:rPr>
          <w:rFonts w:cs="Arial"/>
          <w:kern w:val="2"/>
          <w:lang w:eastAsia="ja-JP"/>
        </w:rPr>
        <w:t>included for the</w:t>
      </w:r>
      <w:r w:rsidR="00A532A8">
        <w:rPr>
          <w:rFonts w:cs="Arial"/>
          <w:kern w:val="2"/>
          <w:lang w:eastAsia="ja-JP"/>
        </w:rPr>
        <w:t xml:space="preserve"> configurability</w:t>
      </w:r>
      <w:r w:rsidR="00663459">
        <w:rPr>
          <w:rFonts w:cs="Arial"/>
          <w:kern w:val="2"/>
          <w:lang w:eastAsia="ja-JP"/>
        </w:rPr>
        <w:t xml:space="preserve"> of the fields. Configurability for the size of any field does not introduce a functional</w:t>
      </w:r>
      <w:r w:rsidR="00A532A8">
        <w:rPr>
          <w:rFonts w:cs="Arial"/>
          <w:kern w:val="2"/>
          <w:lang w:eastAsia="ja-JP"/>
        </w:rPr>
        <w:t xml:space="preserve"> specification impact. </w:t>
      </w:r>
      <w:r w:rsidR="00D45285">
        <w:rPr>
          <w:rFonts w:cs="Arial"/>
          <w:kern w:val="2"/>
          <w:lang w:eastAsia="ja-JP"/>
        </w:rPr>
        <w:t>The DCI format identifier bit and the CRC/RNTI are not considered.</w:t>
      </w:r>
      <w:r>
        <w:rPr>
          <w:rFonts w:cs="Arial"/>
          <w:kern w:val="2"/>
          <w:lang w:eastAsia="ja-JP"/>
        </w:rPr>
        <w:t xml:space="preserve"> </w:t>
      </w:r>
      <w:r w:rsidR="00663459">
        <w:rPr>
          <w:rFonts w:cs="Arial"/>
          <w:kern w:val="2"/>
          <w:lang w:eastAsia="ja-JP"/>
        </w:rPr>
        <w:t>New fields are also not considered as their necessity needs to first be determined</w:t>
      </w:r>
      <w:r w:rsidR="00BD2E09">
        <w:rPr>
          <w:lang w:eastAsia="zh-CN"/>
        </w:rPr>
        <w:t>.</w:t>
      </w:r>
    </w:p>
    <w:p w14:paraId="6FE65E0E" w14:textId="77777777" w:rsidR="00A532A8" w:rsidRDefault="00A532A8" w:rsidP="00C01EF7">
      <w:pPr>
        <w:spacing w:after="0"/>
        <w:jc w:val="both"/>
        <w:rPr>
          <w:rFonts w:cs="Arial"/>
          <w:kern w:val="2"/>
          <w:lang w:eastAsia="ja-JP"/>
        </w:rPr>
      </w:pPr>
    </w:p>
    <w:p w14:paraId="73B3285B" w14:textId="77777777" w:rsidR="004668C6" w:rsidRPr="00AD2085" w:rsidRDefault="004668C6" w:rsidP="004668C6">
      <w:pPr>
        <w:jc w:val="center"/>
        <w:rPr>
          <w:b/>
        </w:rPr>
      </w:pPr>
      <w:r w:rsidRPr="00AD2085">
        <w:rPr>
          <w:b/>
        </w:rPr>
        <w:t>Table</w:t>
      </w:r>
      <w:r>
        <w:rPr>
          <w:b/>
        </w:rPr>
        <w:t xml:space="preserve"> </w:t>
      </w:r>
      <w:r w:rsidRPr="00AD2085">
        <w:rPr>
          <w:b/>
        </w:rPr>
        <w:t xml:space="preserve">1: DCI </w:t>
      </w:r>
      <w:r>
        <w:rPr>
          <w:b/>
        </w:rPr>
        <w:t xml:space="preserve">format </w:t>
      </w:r>
      <w:r w:rsidR="001F4124">
        <w:rPr>
          <w:b/>
        </w:rPr>
        <w:t>0</w:t>
      </w:r>
      <w:r>
        <w:rPr>
          <w:b/>
        </w:rPr>
        <w:t>_1</w:t>
      </w:r>
    </w:p>
    <w:tbl>
      <w:tblPr>
        <w:tblW w:w="95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06"/>
        <w:gridCol w:w="6231"/>
      </w:tblGrid>
      <w:tr w:rsidR="004668C6" w:rsidRPr="00BA457C" w14:paraId="412EB3C3" w14:textId="77777777" w:rsidTr="001A0977">
        <w:trPr>
          <w:trHeight w:val="255"/>
          <w:jc w:val="center"/>
        </w:trPr>
        <w:tc>
          <w:tcPr>
            <w:tcW w:w="3306" w:type="dxa"/>
            <w:shd w:val="clear" w:color="auto" w:fill="auto"/>
            <w:noWrap/>
            <w:hideMark/>
          </w:tcPr>
          <w:p w14:paraId="3B203334" w14:textId="77777777" w:rsidR="004668C6" w:rsidRPr="00EA6BB9" w:rsidRDefault="004668C6" w:rsidP="00FB7055">
            <w:pPr>
              <w:spacing w:after="0"/>
              <w:rPr>
                <w:b/>
                <w:bCs/>
              </w:rPr>
            </w:pPr>
            <w:r w:rsidRPr="00EA6BB9">
              <w:rPr>
                <w:b/>
                <w:bCs/>
              </w:rPr>
              <w:t>Field</w:t>
            </w:r>
            <w:r>
              <w:rPr>
                <w:b/>
                <w:bCs/>
              </w:rPr>
              <w:t xml:space="preserve"> </w:t>
            </w:r>
          </w:p>
        </w:tc>
        <w:tc>
          <w:tcPr>
            <w:tcW w:w="6231" w:type="dxa"/>
            <w:shd w:val="clear" w:color="auto" w:fill="auto"/>
            <w:noWrap/>
            <w:hideMark/>
          </w:tcPr>
          <w:p w14:paraId="5D592D60" w14:textId="77777777" w:rsidR="004668C6" w:rsidRPr="00EA6BB9" w:rsidRDefault="004C42F0" w:rsidP="00FB7055">
            <w:pPr>
              <w:spacing w:after="0"/>
              <w:rPr>
                <w:b/>
                <w:bCs/>
              </w:rPr>
            </w:pPr>
            <w:r>
              <w:rPr>
                <w:b/>
                <w:bCs/>
              </w:rPr>
              <w:t xml:space="preserve">Field size for URLLC DCI format </w:t>
            </w:r>
            <w:r w:rsidR="001A0977">
              <w:rPr>
                <w:b/>
                <w:bCs/>
              </w:rPr>
              <w:t>- Comments</w:t>
            </w:r>
          </w:p>
        </w:tc>
      </w:tr>
      <w:tr w:rsidR="004668C6" w:rsidRPr="00AD2085" w14:paraId="256BC17C" w14:textId="77777777" w:rsidTr="001A0977">
        <w:trPr>
          <w:trHeight w:val="255"/>
          <w:jc w:val="center"/>
        </w:trPr>
        <w:tc>
          <w:tcPr>
            <w:tcW w:w="3306" w:type="dxa"/>
            <w:shd w:val="clear" w:color="auto" w:fill="auto"/>
            <w:noWrap/>
          </w:tcPr>
          <w:p w14:paraId="37B30B4B" w14:textId="77777777" w:rsidR="004668C6" w:rsidRPr="004C42F0" w:rsidRDefault="004668C6" w:rsidP="00FB7055">
            <w:pPr>
              <w:spacing w:after="0"/>
            </w:pPr>
            <w:r w:rsidRPr="004C42F0">
              <w:t>Carrier indicator</w:t>
            </w:r>
          </w:p>
        </w:tc>
        <w:tc>
          <w:tcPr>
            <w:tcW w:w="6231" w:type="dxa"/>
            <w:shd w:val="clear" w:color="auto" w:fill="auto"/>
            <w:noWrap/>
          </w:tcPr>
          <w:p w14:paraId="6AC512B6" w14:textId="77777777" w:rsidR="004668C6" w:rsidRPr="00EA6BB9" w:rsidRDefault="00A532A8" w:rsidP="00FB7055">
            <w:pPr>
              <w:pStyle w:val="CommentText"/>
              <w:rPr>
                <w:rFonts w:ascii="Times New Roman" w:hAnsi="Times New Roman"/>
                <w:sz w:val="20"/>
                <w:lang w:val="en-US"/>
              </w:rPr>
            </w:pPr>
            <w:r>
              <w:rPr>
                <w:rFonts w:ascii="Times New Roman" w:hAnsi="Times New Roman"/>
                <w:sz w:val="20"/>
                <w:lang w:val="en-US"/>
              </w:rPr>
              <w:t xml:space="preserve">Configurable from 0 to 3. Even </w:t>
            </w:r>
            <w:r w:rsidR="001A0977">
              <w:rPr>
                <w:rFonts w:ascii="Times New Roman" w:hAnsi="Times New Roman"/>
                <w:sz w:val="20"/>
                <w:lang w:val="en-US"/>
              </w:rPr>
              <w:t>though CA is not meaningful for URLL</w:t>
            </w:r>
            <w:r w:rsidR="00CF7BD6">
              <w:rPr>
                <w:rFonts w:ascii="Times New Roman" w:hAnsi="Times New Roman"/>
                <w:sz w:val="20"/>
                <w:lang w:val="en-US"/>
              </w:rPr>
              <w:t>C</w:t>
            </w:r>
            <w:r>
              <w:rPr>
                <w:rFonts w:ascii="Times New Roman" w:hAnsi="Times New Roman"/>
                <w:sz w:val="20"/>
                <w:lang w:val="en-US"/>
              </w:rPr>
              <w:t xml:space="preserve">, cross-carrier scheduling should be supported as in Rel-15 (e.g. for a UE with both MBB and URLLC services). </w:t>
            </w:r>
            <w:r w:rsidR="004668C6">
              <w:rPr>
                <w:rFonts w:ascii="Times New Roman" w:hAnsi="Times New Roman"/>
                <w:sz w:val="20"/>
                <w:lang w:val="en-US"/>
              </w:rPr>
              <w:t>No</w:t>
            </w:r>
            <w:r>
              <w:rPr>
                <w:rFonts w:ascii="Times New Roman" w:hAnsi="Times New Roman"/>
                <w:sz w:val="20"/>
                <w:lang w:val="en-US"/>
              </w:rPr>
              <w:t xml:space="preserve"> functional</w:t>
            </w:r>
            <w:r w:rsidR="004668C6">
              <w:rPr>
                <w:rFonts w:ascii="Times New Roman" w:hAnsi="Times New Roman"/>
                <w:sz w:val="20"/>
                <w:lang w:val="en-US"/>
              </w:rPr>
              <w:t xml:space="preserve"> specification impact</w:t>
            </w:r>
            <w:r>
              <w:rPr>
                <w:rFonts w:ascii="Times New Roman" w:hAnsi="Times New Roman"/>
                <w:sz w:val="20"/>
                <w:lang w:val="en-US"/>
              </w:rPr>
              <w:t>.</w:t>
            </w:r>
          </w:p>
        </w:tc>
      </w:tr>
      <w:tr w:rsidR="00BD2E09" w:rsidRPr="00AD2085" w14:paraId="38DEBEF2" w14:textId="77777777" w:rsidTr="001A0977">
        <w:trPr>
          <w:trHeight w:val="255"/>
          <w:jc w:val="center"/>
        </w:trPr>
        <w:tc>
          <w:tcPr>
            <w:tcW w:w="3306" w:type="dxa"/>
            <w:shd w:val="clear" w:color="auto" w:fill="auto"/>
            <w:noWrap/>
          </w:tcPr>
          <w:p w14:paraId="31EA8525" w14:textId="77777777" w:rsidR="00BD2E09" w:rsidRPr="004C42F0" w:rsidRDefault="00BD2E09" w:rsidP="00FB7055">
            <w:pPr>
              <w:spacing w:after="0"/>
            </w:pPr>
            <w:r w:rsidRPr="004C42F0">
              <w:rPr>
                <w:rFonts w:hint="eastAsia"/>
                <w:lang w:eastAsia="zh-CN"/>
              </w:rPr>
              <w:t>UL/SUL indicator</w:t>
            </w:r>
          </w:p>
        </w:tc>
        <w:tc>
          <w:tcPr>
            <w:tcW w:w="6231" w:type="dxa"/>
            <w:shd w:val="clear" w:color="auto" w:fill="auto"/>
            <w:noWrap/>
          </w:tcPr>
          <w:p w14:paraId="0D02A0C8" w14:textId="77777777" w:rsidR="00BD2E09" w:rsidRDefault="00152485" w:rsidP="00FB7055">
            <w:pPr>
              <w:pStyle w:val="CommentText"/>
              <w:rPr>
                <w:rFonts w:ascii="Times New Roman" w:hAnsi="Times New Roman"/>
                <w:sz w:val="20"/>
                <w:lang w:val="en-US"/>
              </w:rPr>
            </w:pPr>
            <w:r>
              <w:rPr>
                <w:rFonts w:ascii="Times New Roman" w:hAnsi="Times New Roman"/>
                <w:sz w:val="20"/>
                <w:lang w:val="en-US"/>
              </w:rPr>
              <w:t>0 or 1 - a</w:t>
            </w:r>
            <w:r w:rsidR="00BD2E09">
              <w:rPr>
                <w:rFonts w:ascii="Times New Roman" w:hAnsi="Times New Roman"/>
                <w:sz w:val="20"/>
                <w:lang w:val="en-US"/>
              </w:rPr>
              <w:t>s in Rel-15</w:t>
            </w:r>
          </w:p>
        </w:tc>
      </w:tr>
      <w:tr w:rsidR="004668C6" w:rsidRPr="00AD2085" w14:paraId="1590A495" w14:textId="77777777" w:rsidTr="001A0977">
        <w:trPr>
          <w:trHeight w:val="255"/>
          <w:jc w:val="center"/>
        </w:trPr>
        <w:tc>
          <w:tcPr>
            <w:tcW w:w="3306" w:type="dxa"/>
            <w:shd w:val="clear" w:color="auto" w:fill="auto"/>
            <w:noWrap/>
          </w:tcPr>
          <w:p w14:paraId="54501CC9" w14:textId="77777777" w:rsidR="004668C6" w:rsidRPr="004C42F0" w:rsidRDefault="004668C6" w:rsidP="00FB7055">
            <w:pPr>
              <w:spacing w:after="0"/>
            </w:pPr>
            <w:r w:rsidRPr="004C42F0">
              <w:t>BWP indicator</w:t>
            </w:r>
          </w:p>
        </w:tc>
        <w:tc>
          <w:tcPr>
            <w:tcW w:w="6231" w:type="dxa"/>
            <w:shd w:val="clear" w:color="auto" w:fill="auto"/>
            <w:noWrap/>
          </w:tcPr>
          <w:p w14:paraId="206D20D1" w14:textId="77777777" w:rsidR="004668C6" w:rsidRPr="00EA6BB9" w:rsidRDefault="00550FA6" w:rsidP="00FB7055">
            <w:pPr>
              <w:pStyle w:val="CommentText"/>
              <w:rPr>
                <w:rFonts w:ascii="Times New Roman" w:hAnsi="Times New Roman"/>
                <w:sz w:val="20"/>
                <w:lang w:val="en-US"/>
              </w:rPr>
            </w:pPr>
            <w:r>
              <w:rPr>
                <w:rFonts w:ascii="Times New Roman" w:hAnsi="Times New Roman"/>
                <w:sz w:val="20"/>
                <w:lang w:val="en-US"/>
              </w:rPr>
              <w:t xml:space="preserve">Configurable from </w:t>
            </w:r>
            <w:r w:rsidR="00152485">
              <w:rPr>
                <w:rFonts w:ascii="Times New Roman" w:hAnsi="Times New Roman"/>
                <w:sz w:val="20"/>
                <w:lang w:val="en-US"/>
              </w:rPr>
              <w:t xml:space="preserve">0 </w:t>
            </w:r>
            <w:r>
              <w:rPr>
                <w:rFonts w:ascii="Times New Roman" w:hAnsi="Times New Roman"/>
                <w:sz w:val="20"/>
                <w:lang w:val="en-US"/>
              </w:rPr>
              <w:t>to</w:t>
            </w:r>
            <w:r w:rsidR="00152485">
              <w:rPr>
                <w:rFonts w:ascii="Times New Roman" w:hAnsi="Times New Roman"/>
                <w:sz w:val="20"/>
                <w:lang w:val="en-US"/>
              </w:rPr>
              <w:t xml:space="preserve"> 2 a</w:t>
            </w:r>
            <w:r w:rsidR="004668C6">
              <w:rPr>
                <w:rFonts w:ascii="Times New Roman" w:hAnsi="Times New Roman"/>
                <w:sz w:val="20"/>
                <w:lang w:val="en-US"/>
              </w:rPr>
              <w:t>s in Rel-15</w:t>
            </w:r>
            <w:r w:rsidR="00EB0143">
              <w:rPr>
                <w:rFonts w:ascii="Times New Roman" w:hAnsi="Times New Roman"/>
                <w:sz w:val="20"/>
                <w:lang w:val="en-US"/>
              </w:rPr>
              <w:t xml:space="preserve"> </w:t>
            </w:r>
          </w:p>
        </w:tc>
      </w:tr>
      <w:tr w:rsidR="004668C6" w:rsidRPr="00AD2085" w14:paraId="46D67C62" w14:textId="77777777" w:rsidTr="001A0977">
        <w:trPr>
          <w:trHeight w:val="255"/>
          <w:jc w:val="center"/>
        </w:trPr>
        <w:tc>
          <w:tcPr>
            <w:tcW w:w="3306" w:type="dxa"/>
            <w:shd w:val="clear" w:color="auto" w:fill="auto"/>
            <w:noWrap/>
            <w:hideMark/>
          </w:tcPr>
          <w:p w14:paraId="69069383" w14:textId="77777777" w:rsidR="004668C6" w:rsidRPr="00BA457C" w:rsidRDefault="00BF574C" w:rsidP="00FB7055">
            <w:pPr>
              <w:spacing w:after="0"/>
            </w:pPr>
            <w:r>
              <w:t>FDRA</w:t>
            </w:r>
          </w:p>
        </w:tc>
        <w:tc>
          <w:tcPr>
            <w:tcW w:w="6231" w:type="dxa"/>
            <w:shd w:val="clear" w:color="auto" w:fill="auto"/>
            <w:noWrap/>
            <w:hideMark/>
          </w:tcPr>
          <w:p w14:paraId="3C55E8F3" w14:textId="77777777" w:rsidR="004668C6" w:rsidRPr="00EA6BB9" w:rsidRDefault="00BF574C" w:rsidP="00FB7055">
            <w:pPr>
              <w:pStyle w:val="CommentText"/>
              <w:rPr>
                <w:rFonts w:ascii="Times New Roman" w:hAnsi="Times New Roman"/>
                <w:sz w:val="20"/>
                <w:lang w:val="en-US"/>
              </w:rPr>
            </w:pPr>
            <w:r>
              <w:rPr>
                <w:rFonts w:ascii="Times New Roman" w:hAnsi="Times New Roman"/>
                <w:sz w:val="20"/>
                <w:lang w:val="en-US"/>
              </w:rPr>
              <w:t xml:space="preserve">Resource allocation type 1 </w:t>
            </w:r>
          </w:p>
        </w:tc>
      </w:tr>
      <w:tr w:rsidR="00A40EA6" w:rsidRPr="00557CCF" w14:paraId="05F59D9C" w14:textId="77777777" w:rsidTr="001A0977">
        <w:trPr>
          <w:trHeight w:val="255"/>
          <w:jc w:val="center"/>
        </w:trPr>
        <w:tc>
          <w:tcPr>
            <w:tcW w:w="3306" w:type="dxa"/>
            <w:shd w:val="clear" w:color="auto" w:fill="auto"/>
            <w:hideMark/>
          </w:tcPr>
          <w:p w14:paraId="2D6E87BB" w14:textId="77777777" w:rsidR="00A40EA6" w:rsidRPr="00557CCF" w:rsidRDefault="00BF574C" w:rsidP="00A40EA6">
            <w:pPr>
              <w:spacing w:after="0"/>
            </w:pPr>
            <w:r w:rsidRPr="0098586B">
              <w:rPr>
                <w:highlight w:val="green"/>
              </w:rPr>
              <w:t>TDRA</w:t>
            </w:r>
          </w:p>
        </w:tc>
        <w:tc>
          <w:tcPr>
            <w:tcW w:w="6231" w:type="dxa"/>
            <w:shd w:val="clear" w:color="auto" w:fill="auto"/>
            <w:noWrap/>
            <w:hideMark/>
          </w:tcPr>
          <w:p w14:paraId="0459D965" w14:textId="77777777" w:rsidR="00A40EA6" w:rsidRPr="0098586B" w:rsidRDefault="00A40EA6" w:rsidP="00A40EA6">
            <w:pPr>
              <w:spacing w:after="0"/>
              <w:rPr>
                <w:highlight w:val="green"/>
              </w:rPr>
            </w:pPr>
            <w:r w:rsidRPr="0098586B">
              <w:rPr>
                <w:color w:val="000000"/>
                <w:kern w:val="2"/>
                <w:highlight w:val="green"/>
                <w:lang w:eastAsia="zh-CN"/>
              </w:rPr>
              <w:t>Configurable from 0 to 4 - as in Rel-15 (agreed in RAN1#97 for the DL)</w:t>
            </w:r>
          </w:p>
        </w:tc>
      </w:tr>
      <w:tr w:rsidR="004668C6" w:rsidRPr="00AD2085" w14:paraId="252F76BE" w14:textId="77777777" w:rsidTr="001A0977">
        <w:trPr>
          <w:trHeight w:val="255"/>
          <w:jc w:val="center"/>
        </w:trPr>
        <w:tc>
          <w:tcPr>
            <w:tcW w:w="3306" w:type="dxa"/>
            <w:shd w:val="clear" w:color="auto" w:fill="auto"/>
          </w:tcPr>
          <w:p w14:paraId="3AAC19B4" w14:textId="77777777" w:rsidR="004668C6" w:rsidRPr="0030056F" w:rsidRDefault="00BD2E09" w:rsidP="00FB7055">
            <w:pPr>
              <w:spacing w:after="0"/>
            </w:pPr>
            <w:r w:rsidRPr="0030056F">
              <w:t>Frequency hopping flag</w:t>
            </w:r>
          </w:p>
        </w:tc>
        <w:tc>
          <w:tcPr>
            <w:tcW w:w="6231" w:type="dxa"/>
            <w:shd w:val="clear" w:color="auto" w:fill="auto"/>
            <w:noWrap/>
          </w:tcPr>
          <w:p w14:paraId="7762D26C" w14:textId="77777777" w:rsidR="004668C6" w:rsidRPr="00AD2085" w:rsidRDefault="00C46167" w:rsidP="00FB7055">
            <w:pPr>
              <w:spacing w:after="0"/>
            </w:pPr>
            <w:r>
              <w:t>Configurable</w:t>
            </w:r>
            <w:r w:rsidR="00EB0143">
              <w:t xml:space="preserve"> (0 or 1)</w:t>
            </w:r>
            <w:r w:rsidR="00AE0AE7">
              <w:t>.</w:t>
            </w:r>
            <w:r>
              <w:t xml:space="preserve"> </w:t>
            </w:r>
            <w:r w:rsidR="00AE0AE7">
              <w:t>No functional specification impact</w:t>
            </w:r>
          </w:p>
        </w:tc>
      </w:tr>
      <w:tr w:rsidR="004668C6" w:rsidRPr="00AD2085" w14:paraId="75D53D60" w14:textId="77777777" w:rsidTr="001A0977">
        <w:trPr>
          <w:trHeight w:val="255"/>
          <w:jc w:val="center"/>
        </w:trPr>
        <w:tc>
          <w:tcPr>
            <w:tcW w:w="3306" w:type="dxa"/>
            <w:shd w:val="clear" w:color="auto" w:fill="auto"/>
          </w:tcPr>
          <w:p w14:paraId="28EB1417" w14:textId="77777777" w:rsidR="004668C6" w:rsidRPr="0030056F" w:rsidRDefault="004668C6" w:rsidP="00FB7055">
            <w:pPr>
              <w:spacing w:after="0"/>
            </w:pPr>
            <w:r w:rsidRPr="0030056F">
              <w:t xml:space="preserve">Modulation and coding scheme </w:t>
            </w:r>
          </w:p>
        </w:tc>
        <w:tc>
          <w:tcPr>
            <w:tcW w:w="6231" w:type="dxa"/>
            <w:shd w:val="clear" w:color="auto" w:fill="auto"/>
            <w:noWrap/>
          </w:tcPr>
          <w:p w14:paraId="5D6E919E" w14:textId="77777777" w:rsidR="004668C6" w:rsidRPr="00347D0A" w:rsidRDefault="004A6384" w:rsidP="004A6384">
            <w:pPr>
              <w:spacing w:after="0"/>
            </w:pPr>
            <w:r>
              <w:t>Configurable</w:t>
            </w:r>
            <w:r w:rsidR="00EB0143">
              <w:t xml:space="preserve"> from 3 to 5</w:t>
            </w:r>
            <w:r>
              <w:t xml:space="preserve">. No need to </w:t>
            </w:r>
            <w:r w:rsidR="004C42F0">
              <w:t xml:space="preserve">always </w:t>
            </w:r>
            <w:r>
              <w:t>support QAM64 and possibly QAM16. No</w:t>
            </w:r>
            <w:r w:rsidR="004668C6">
              <w:t xml:space="preserve"> </w:t>
            </w:r>
            <w:r>
              <w:t xml:space="preserve">functional </w:t>
            </w:r>
            <w:r w:rsidR="004668C6">
              <w:t xml:space="preserve">specification impact </w:t>
            </w:r>
            <w:r>
              <w:t>(higher entries of MCS table are not addressable if the field has less than 5 bits)</w:t>
            </w:r>
          </w:p>
        </w:tc>
      </w:tr>
      <w:tr w:rsidR="001967A4" w:rsidRPr="00BA457C" w14:paraId="30CC2188" w14:textId="77777777" w:rsidTr="001A0977">
        <w:trPr>
          <w:trHeight w:val="255"/>
          <w:jc w:val="center"/>
        </w:trPr>
        <w:tc>
          <w:tcPr>
            <w:tcW w:w="3306" w:type="dxa"/>
            <w:shd w:val="clear" w:color="auto" w:fill="auto"/>
          </w:tcPr>
          <w:p w14:paraId="10A08A0F" w14:textId="77777777" w:rsidR="001967A4" w:rsidRPr="00EB0143" w:rsidRDefault="001967A4" w:rsidP="001967A4">
            <w:pPr>
              <w:spacing w:after="0"/>
              <w:rPr>
                <w:strike/>
                <w:highlight w:val="cyan"/>
              </w:rPr>
            </w:pPr>
            <w:r w:rsidRPr="0098586B">
              <w:rPr>
                <w:highlight w:val="green"/>
              </w:rPr>
              <w:lastRenderedPageBreak/>
              <w:t>New data indicator</w:t>
            </w:r>
          </w:p>
        </w:tc>
        <w:tc>
          <w:tcPr>
            <w:tcW w:w="6231" w:type="dxa"/>
            <w:shd w:val="clear" w:color="auto" w:fill="auto"/>
            <w:noWrap/>
          </w:tcPr>
          <w:p w14:paraId="79DD106D" w14:textId="77777777" w:rsidR="001967A4" w:rsidRDefault="008C51D2" w:rsidP="001967A4">
            <w:pPr>
              <w:spacing w:after="0"/>
            </w:pPr>
            <w:r w:rsidRPr="00A25161">
              <w:rPr>
                <w:highlight w:val="green"/>
              </w:rPr>
              <w:t>1 bit (agreed in RAN1#96bis)</w:t>
            </w:r>
          </w:p>
        </w:tc>
      </w:tr>
      <w:tr w:rsidR="001967A4" w:rsidRPr="00AD2085" w14:paraId="2C3818D4" w14:textId="77777777" w:rsidTr="001A0977">
        <w:trPr>
          <w:trHeight w:val="255"/>
          <w:jc w:val="center"/>
        </w:trPr>
        <w:tc>
          <w:tcPr>
            <w:tcW w:w="3306" w:type="dxa"/>
            <w:shd w:val="clear" w:color="auto" w:fill="auto"/>
            <w:noWrap/>
          </w:tcPr>
          <w:p w14:paraId="222F22AB" w14:textId="77777777" w:rsidR="001967A4" w:rsidRPr="0030056F" w:rsidRDefault="001967A4" w:rsidP="001967A4">
            <w:pPr>
              <w:spacing w:after="0"/>
            </w:pPr>
            <w:r w:rsidRPr="0030056F">
              <w:t>Redundancy version</w:t>
            </w:r>
          </w:p>
        </w:tc>
        <w:tc>
          <w:tcPr>
            <w:tcW w:w="6231" w:type="dxa"/>
            <w:shd w:val="clear" w:color="auto" w:fill="auto"/>
            <w:noWrap/>
          </w:tcPr>
          <w:p w14:paraId="0551BFCF" w14:textId="77777777" w:rsidR="001967A4" w:rsidRPr="00AD2085" w:rsidRDefault="004A6384" w:rsidP="001967A4">
            <w:pPr>
              <w:spacing w:after="0"/>
            </w:pPr>
            <w:r>
              <w:t xml:space="preserve">Configurable. </w:t>
            </w:r>
            <w:r w:rsidR="001967A4">
              <w:t xml:space="preserve">No </w:t>
            </w:r>
            <w:r>
              <w:t xml:space="preserve">need to have full gain from IR for small TBs. No functional </w:t>
            </w:r>
            <w:r w:rsidR="001967A4">
              <w:t>specification impact</w:t>
            </w:r>
            <w:r>
              <w:t>.</w:t>
            </w:r>
          </w:p>
        </w:tc>
      </w:tr>
      <w:tr w:rsidR="001967A4" w:rsidRPr="00AD2085" w14:paraId="77280659" w14:textId="77777777" w:rsidTr="001A0977">
        <w:trPr>
          <w:trHeight w:val="255"/>
          <w:jc w:val="center"/>
        </w:trPr>
        <w:tc>
          <w:tcPr>
            <w:tcW w:w="3306" w:type="dxa"/>
            <w:shd w:val="clear" w:color="auto" w:fill="auto"/>
            <w:noWrap/>
          </w:tcPr>
          <w:p w14:paraId="7F1D526E" w14:textId="77777777" w:rsidR="001967A4" w:rsidRPr="0030056F" w:rsidRDefault="001967A4" w:rsidP="001967A4">
            <w:pPr>
              <w:spacing w:after="0"/>
            </w:pPr>
            <w:r w:rsidRPr="0030056F">
              <w:t xml:space="preserve">HARQ process number </w:t>
            </w:r>
          </w:p>
        </w:tc>
        <w:tc>
          <w:tcPr>
            <w:tcW w:w="6231" w:type="dxa"/>
            <w:shd w:val="clear" w:color="auto" w:fill="auto"/>
          </w:tcPr>
          <w:p w14:paraId="22F048DD" w14:textId="77777777" w:rsidR="001967A4" w:rsidRPr="00AD2085" w:rsidRDefault="002A15D9" w:rsidP="001967A4">
            <w:pPr>
              <w:spacing w:after="0"/>
            </w:pPr>
            <w:r>
              <w:t>Configurable. Peak data rates are not an objective for typical URRLC applications and some require 1 ms PHY layer latency. No functional specification impact.</w:t>
            </w:r>
          </w:p>
        </w:tc>
      </w:tr>
      <w:tr w:rsidR="001967A4" w:rsidRPr="00AD2085" w14:paraId="0EE8D638" w14:textId="77777777" w:rsidTr="001A0977">
        <w:trPr>
          <w:trHeight w:val="255"/>
          <w:jc w:val="center"/>
        </w:trPr>
        <w:tc>
          <w:tcPr>
            <w:tcW w:w="3306" w:type="dxa"/>
            <w:shd w:val="clear" w:color="auto" w:fill="auto"/>
            <w:noWrap/>
            <w:hideMark/>
          </w:tcPr>
          <w:p w14:paraId="558869C9" w14:textId="77777777" w:rsidR="001967A4" w:rsidRPr="0030056F" w:rsidRDefault="001967A4" w:rsidP="001967A4">
            <w:pPr>
              <w:spacing w:after="0"/>
            </w:pPr>
            <w:r w:rsidRPr="0030056F">
              <w:t xml:space="preserve">TPC command for PUSCH </w:t>
            </w:r>
          </w:p>
        </w:tc>
        <w:tc>
          <w:tcPr>
            <w:tcW w:w="6231" w:type="dxa"/>
            <w:shd w:val="clear" w:color="auto" w:fill="auto"/>
            <w:noWrap/>
            <w:hideMark/>
          </w:tcPr>
          <w:p w14:paraId="6D4F1BC2" w14:textId="77777777" w:rsidR="001967A4" w:rsidRPr="00AD2085" w:rsidRDefault="00FD1F51" w:rsidP="00FD1F51">
            <w:pPr>
              <w:spacing w:after="0"/>
            </w:pPr>
            <w:r>
              <w:t xml:space="preserve">0 bits </w:t>
            </w:r>
            <w:r w:rsidR="004A6384">
              <w:t>(</w:t>
            </w:r>
            <w:r>
              <w:t xml:space="preserve">the gNB may have no information for adjusting a PUSCH </w:t>
            </w:r>
            <w:r w:rsidR="00395E68">
              <w:t xml:space="preserve">transmission </w:t>
            </w:r>
            <w:r>
              <w:t>power) or 2 bits</w:t>
            </w:r>
          </w:p>
        </w:tc>
      </w:tr>
      <w:tr w:rsidR="001967A4" w:rsidRPr="00BA457C" w14:paraId="1F6478C2" w14:textId="77777777" w:rsidTr="001A0977">
        <w:trPr>
          <w:trHeight w:val="255"/>
          <w:jc w:val="center"/>
        </w:trPr>
        <w:tc>
          <w:tcPr>
            <w:tcW w:w="3306" w:type="dxa"/>
            <w:shd w:val="clear" w:color="auto" w:fill="auto"/>
            <w:noWrap/>
            <w:hideMark/>
          </w:tcPr>
          <w:p w14:paraId="156ED5D3" w14:textId="77777777" w:rsidR="001967A4" w:rsidRPr="00927012" w:rsidRDefault="001967A4" w:rsidP="001967A4">
            <w:pPr>
              <w:spacing w:after="0"/>
            </w:pPr>
            <w:r>
              <w:t>SRS</w:t>
            </w:r>
            <w:r w:rsidRPr="00927012">
              <w:rPr>
                <w:rFonts w:hint="eastAsia"/>
              </w:rPr>
              <w:t xml:space="preserve"> resource indicator</w:t>
            </w:r>
          </w:p>
        </w:tc>
        <w:tc>
          <w:tcPr>
            <w:tcW w:w="6231" w:type="dxa"/>
            <w:shd w:val="clear" w:color="auto" w:fill="auto"/>
            <w:noWrap/>
            <w:hideMark/>
          </w:tcPr>
          <w:p w14:paraId="580DAAF6" w14:textId="77777777" w:rsidR="001967A4" w:rsidRPr="00BA457C" w:rsidRDefault="001967A4" w:rsidP="001967A4">
            <w:pPr>
              <w:spacing w:after="0"/>
            </w:pPr>
            <w:r>
              <w:t>As in Rel-15</w:t>
            </w:r>
          </w:p>
        </w:tc>
      </w:tr>
      <w:tr w:rsidR="001967A4" w:rsidRPr="00AD2085" w14:paraId="40BA207E" w14:textId="77777777" w:rsidTr="001A0977">
        <w:trPr>
          <w:trHeight w:val="255"/>
          <w:jc w:val="center"/>
        </w:trPr>
        <w:tc>
          <w:tcPr>
            <w:tcW w:w="3306" w:type="dxa"/>
            <w:shd w:val="clear" w:color="auto" w:fill="auto"/>
            <w:noWrap/>
          </w:tcPr>
          <w:p w14:paraId="6C7978B3" w14:textId="77777777" w:rsidR="001967A4" w:rsidRPr="00AD2085" w:rsidRDefault="001967A4" w:rsidP="001967A4">
            <w:pPr>
              <w:spacing w:after="0"/>
            </w:pPr>
            <w:r>
              <w:t>Precoding information and number of layers</w:t>
            </w:r>
          </w:p>
        </w:tc>
        <w:tc>
          <w:tcPr>
            <w:tcW w:w="6231" w:type="dxa"/>
            <w:shd w:val="clear" w:color="auto" w:fill="auto"/>
            <w:noWrap/>
          </w:tcPr>
          <w:p w14:paraId="0B185D26" w14:textId="77777777" w:rsidR="001967A4" w:rsidRPr="00AD2085" w:rsidRDefault="001967A4" w:rsidP="001967A4">
            <w:pPr>
              <w:spacing w:after="0"/>
            </w:pPr>
            <w:r>
              <w:t>As in Rel-15</w:t>
            </w:r>
          </w:p>
        </w:tc>
      </w:tr>
      <w:tr w:rsidR="001967A4" w:rsidRPr="00BA457C" w14:paraId="3476BDB3" w14:textId="77777777" w:rsidTr="001A0977">
        <w:trPr>
          <w:trHeight w:val="255"/>
          <w:jc w:val="center"/>
        </w:trPr>
        <w:tc>
          <w:tcPr>
            <w:tcW w:w="3306" w:type="dxa"/>
            <w:shd w:val="clear" w:color="auto" w:fill="auto"/>
            <w:noWrap/>
          </w:tcPr>
          <w:p w14:paraId="3F7D69A0" w14:textId="77777777" w:rsidR="001967A4" w:rsidRDefault="001967A4" w:rsidP="001967A4">
            <w:pPr>
              <w:spacing w:after="0"/>
            </w:pPr>
            <w:r>
              <w:t>Antenna ports</w:t>
            </w:r>
          </w:p>
        </w:tc>
        <w:tc>
          <w:tcPr>
            <w:tcW w:w="6231" w:type="dxa"/>
            <w:shd w:val="clear" w:color="auto" w:fill="auto"/>
            <w:noWrap/>
          </w:tcPr>
          <w:p w14:paraId="4949EF86" w14:textId="77777777" w:rsidR="001967A4" w:rsidRDefault="001967A4" w:rsidP="001967A4">
            <w:pPr>
              <w:spacing w:after="0"/>
            </w:pPr>
            <w:r>
              <w:t>As in Rel-15</w:t>
            </w:r>
          </w:p>
        </w:tc>
      </w:tr>
      <w:tr w:rsidR="001967A4" w:rsidRPr="00BA457C" w14:paraId="3819F0DC" w14:textId="77777777" w:rsidTr="001A0977">
        <w:trPr>
          <w:trHeight w:val="255"/>
          <w:jc w:val="center"/>
        </w:trPr>
        <w:tc>
          <w:tcPr>
            <w:tcW w:w="3306" w:type="dxa"/>
            <w:shd w:val="clear" w:color="auto" w:fill="auto"/>
            <w:noWrap/>
          </w:tcPr>
          <w:p w14:paraId="4A584395" w14:textId="77777777" w:rsidR="001967A4" w:rsidRDefault="001967A4" w:rsidP="001967A4">
            <w:pPr>
              <w:spacing w:after="0"/>
            </w:pPr>
            <w:r>
              <w:t>SRS request</w:t>
            </w:r>
          </w:p>
        </w:tc>
        <w:tc>
          <w:tcPr>
            <w:tcW w:w="6231" w:type="dxa"/>
            <w:shd w:val="clear" w:color="auto" w:fill="auto"/>
            <w:noWrap/>
          </w:tcPr>
          <w:p w14:paraId="372596E0" w14:textId="77777777" w:rsidR="001967A4" w:rsidRDefault="009937A7" w:rsidP="001967A4">
            <w:pPr>
              <w:spacing w:after="0"/>
            </w:pPr>
            <w:r>
              <w:t xml:space="preserve">Configurable. </w:t>
            </w:r>
            <w:r w:rsidR="001967A4">
              <w:t xml:space="preserve">No </w:t>
            </w:r>
            <w:r>
              <w:t xml:space="preserve">functional </w:t>
            </w:r>
            <w:r w:rsidR="001967A4">
              <w:t>specification impact</w:t>
            </w:r>
          </w:p>
        </w:tc>
      </w:tr>
      <w:tr w:rsidR="001967A4" w:rsidRPr="00BA457C" w14:paraId="499EB65B" w14:textId="77777777" w:rsidTr="001A0977">
        <w:trPr>
          <w:trHeight w:val="255"/>
          <w:jc w:val="center"/>
        </w:trPr>
        <w:tc>
          <w:tcPr>
            <w:tcW w:w="3306" w:type="dxa"/>
            <w:shd w:val="clear" w:color="auto" w:fill="auto"/>
            <w:noWrap/>
          </w:tcPr>
          <w:p w14:paraId="5639E776" w14:textId="77777777" w:rsidR="001967A4" w:rsidRPr="00927012" w:rsidRDefault="001967A4" w:rsidP="001967A4">
            <w:pPr>
              <w:spacing w:after="0"/>
            </w:pPr>
            <w:r>
              <w:rPr>
                <w:lang w:eastAsia="zh-CN"/>
              </w:rPr>
              <w:t>CSI request</w:t>
            </w:r>
          </w:p>
        </w:tc>
        <w:tc>
          <w:tcPr>
            <w:tcW w:w="6231" w:type="dxa"/>
            <w:shd w:val="clear" w:color="auto" w:fill="auto"/>
            <w:noWrap/>
          </w:tcPr>
          <w:p w14:paraId="067174E9" w14:textId="77777777" w:rsidR="001967A4" w:rsidRPr="00BA457C" w:rsidRDefault="001967A4" w:rsidP="001967A4">
            <w:pPr>
              <w:spacing w:after="0"/>
            </w:pPr>
            <w:r>
              <w:t xml:space="preserve">As in Rel-15 </w:t>
            </w:r>
          </w:p>
        </w:tc>
      </w:tr>
      <w:tr w:rsidR="001967A4" w:rsidRPr="00BA457C" w14:paraId="3BAF0E5F" w14:textId="77777777" w:rsidTr="001A0977">
        <w:trPr>
          <w:trHeight w:val="255"/>
          <w:jc w:val="center"/>
        </w:trPr>
        <w:tc>
          <w:tcPr>
            <w:tcW w:w="3306" w:type="dxa"/>
            <w:tcBorders>
              <w:bottom w:val="single" w:sz="4" w:space="0" w:color="auto"/>
            </w:tcBorders>
            <w:shd w:val="clear" w:color="auto" w:fill="auto"/>
            <w:noWrap/>
          </w:tcPr>
          <w:p w14:paraId="68C6A53C" w14:textId="77777777" w:rsidR="001967A4" w:rsidRPr="00EB0143" w:rsidRDefault="001967A4" w:rsidP="001967A4">
            <w:pPr>
              <w:spacing w:after="0"/>
              <w:rPr>
                <w:highlight w:val="cyan"/>
              </w:rPr>
            </w:pPr>
            <w:r w:rsidRPr="0098586B">
              <w:rPr>
                <w:rFonts w:hint="eastAsia"/>
                <w:highlight w:val="green"/>
                <w:lang w:eastAsia="zh-CN"/>
              </w:rPr>
              <w:t xml:space="preserve">CBG </w:t>
            </w:r>
            <w:r w:rsidRPr="0098586B">
              <w:rPr>
                <w:highlight w:val="green"/>
                <w:lang w:eastAsia="ja-JP"/>
              </w:rPr>
              <w:t>transmission</w:t>
            </w:r>
            <w:r w:rsidRPr="0098586B">
              <w:rPr>
                <w:rFonts w:hint="eastAsia"/>
                <w:highlight w:val="green"/>
                <w:lang w:eastAsia="ja-JP"/>
              </w:rPr>
              <w:t xml:space="preserve"> information</w:t>
            </w:r>
            <w:r w:rsidRPr="0098586B">
              <w:rPr>
                <w:rFonts w:hint="eastAsia"/>
                <w:highlight w:val="green"/>
                <w:lang w:eastAsia="zh-CN"/>
              </w:rPr>
              <w:t xml:space="preserve"> (CBGTI)</w:t>
            </w:r>
          </w:p>
        </w:tc>
        <w:tc>
          <w:tcPr>
            <w:tcW w:w="6231" w:type="dxa"/>
            <w:tcBorders>
              <w:bottom w:val="single" w:sz="4" w:space="0" w:color="auto"/>
            </w:tcBorders>
            <w:shd w:val="clear" w:color="auto" w:fill="auto"/>
            <w:noWrap/>
          </w:tcPr>
          <w:p w14:paraId="27BDE962" w14:textId="77777777" w:rsidR="001967A4" w:rsidRPr="00795B24" w:rsidRDefault="00795B24" w:rsidP="001967A4">
            <w:pPr>
              <w:spacing w:after="0"/>
              <w:rPr>
                <w:highlight w:val="green"/>
              </w:rPr>
            </w:pPr>
            <w:r w:rsidRPr="00795B24">
              <w:rPr>
                <w:highlight w:val="green"/>
              </w:rPr>
              <w:t xml:space="preserve">Not supported </w:t>
            </w:r>
            <w:r w:rsidR="009937A7" w:rsidRPr="00795B24">
              <w:rPr>
                <w:highlight w:val="green"/>
              </w:rPr>
              <w:t>(agreed in RAN1#96bis)</w:t>
            </w:r>
          </w:p>
        </w:tc>
      </w:tr>
      <w:tr w:rsidR="001967A4" w:rsidRPr="00BA457C" w14:paraId="6C6E5505" w14:textId="77777777" w:rsidTr="001A0977">
        <w:trPr>
          <w:trHeight w:val="255"/>
          <w:jc w:val="center"/>
        </w:trPr>
        <w:tc>
          <w:tcPr>
            <w:tcW w:w="3306" w:type="dxa"/>
            <w:shd w:val="clear" w:color="auto" w:fill="auto"/>
            <w:noWrap/>
            <w:hideMark/>
          </w:tcPr>
          <w:p w14:paraId="45C72E13" w14:textId="77777777" w:rsidR="001967A4" w:rsidRPr="00927012" w:rsidRDefault="001967A4" w:rsidP="001967A4">
            <w:pPr>
              <w:spacing w:after="0"/>
            </w:pPr>
            <w:r>
              <w:t>PTRS-DMRS association</w:t>
            </w:r>
          </w:p>
        </w:tc>
        <w:tc>
          <w:tcPr>
            <w:tcW w:w="6231" w:type="dxa"/>
            <w:shd w:val="clear" w:color="auto" w:fill="auto"/>
            <w:noWrap/>
            <w:hideMark/>
          </w:tcPr>
          <w:p w14:paraId="053F6766" w14:textId="77777777" w:rsidR="001967A4" w:rsidRPr="00BA457C" w:rsidRDefault="001967A4" w:rsidP="001967A4">
            <w:pPr>
              <w:spacing w:after="0"/>
            </w:pPr>
            <w:r>
              <w:t>As in Rel-15</w:t>
            </w:r>
          </w:p>
        </w:tc>
      </w:tr>
      <w:tr w:rsidR="001967A4" w:rsidRPr="00BA457C" w14:paraId="3BB0FF0B" w14:textId="77777777" w:rsidTr="001A0977">
        <w:trPr>
          <w:trHeight w:val="255"/>
          <w:jc w:val="center"/>
        </w:trPr>
        <w:tc>
          <w:tcPr>
            <w:tcW w:w="3306" w:type="dxa"/>
            <w:shd w:val="clear" w:color="auto" w:fill="auto"/>
            <w:noWrap/>
          </w:tcPr>
          <w:p w14:paraId="5FC09E05" w14:textId="77777777" w:rsidR="001967A4" w:rsidRDefault="001967A4" w:rsidP="001967A4">
            <w:pPr>
              <w:spacing w:after="0"/>
            </w:pPr>
            <w:r>
              <w:rPr>
                <w:rFonts w:hint="eastAsia"/>
                <w:lang w:eastAsia="zh-CN"/>
              </w:rPr>
              <w:t>beta_offset indicator</w:t>
            </w:r>
          </w:p>
        </w:tc>
        <w:tc>
          <w:tcPr>
            <w:tcW w:w="6231" w:type="dxa"/>
            <w:shd w:val="clear" w:color="auto" w:fill="auto"/>
            <w:noWrap/>
          </w:tcPr>
          <w:p w14:paraId="7B7B13BC" w14:textId="77777777" w:rsidR="001967A4" w:rsidRDefault="00EB0143" w:rsidP="001967A4">
            <w:pPr>
              <w:spacing w:after="0"/>
            </w:pPr>
            <w:r>
              <w:t>0 bits or 2 bits - a</w:t>
            </w:r>
            <w:r w:rsidR="001967A4">
              <w:t>s in Rel-15</w:t>
            </w:r>
          </w:p>
        </w:tc>
      </w:tr>
      <w:tr w:rsidR="001967A4" w:rsidRPr="00BA457C" w14:paraId="4289E987" w14:textId="77777777" w:rsidTr="001A0977">
        <w:trPr>
          <w:trHeight w:val="255"/>
          <w:jc w:val="center"/>
        </w:trPr>
        <w:tc>
          <w:tcPr>
            <w:tcW w:w="3306" w:type="dxa"/>
            <w:shd w:val="clear" w:color="auto" w:fill="auto"/>
            <w:noWrap/>
          </w:tcPr>
          <w:p w14:paraId="10352AA2" w14:textId="77777777" w:rsidR="001967A4" w:rsidRDefault="001967A4" w:rsidP="001967A4">
            <w:pPr>
              <w:spacing w:after="0"/>
              <w:rPr>
                <w:lang w:eastAsia="zh-CN"/>
              </w:rPr>
            </w:pPr>
            <w:r>
              <w:rPr>
                <w:rFonts w:hint="eastAsia"/>
                <w:lang w:eastAsia="zh-CN"/>
              </w:rPr>
              <w:t>DMRS sequence initialization</w:t>
            </w:r>
          </w:p>
        </w:tc>
        <w:tc>
          <w:tcPr>
            <w:tcW w:w="6231" w:type="dxa"/>
            <w:shd w:val="clear" w:color="auto" w:fill="auto"/>
            <w:noWrap/>
          </w:tcPr>
          <w:p w14:paraId="62B12FF6" w14:textId="77777777" w:rsidR="001967A4" w:rsidRDefault="001967A4" w:rsidP="001967A4">
            <w:pPr>
              <w:spacing w:after="0"/>
            </w:pPr>
            <w:r>
              <w:t>As in Rel-15</w:t>
            </w:r>
          </w:p>
        </w:tc>
      </w:tr>
      <w:tr w:rsidR="001967A4" w:rsidRPr="00BA457C" w14:paraId="51218B64" w14:textId="77777777" w:rsidTr="001A0977">
        <w:trPr>
          <w:trHeight w:val="255"/>
          <w:jc w:val="center"/>
        </w:trPr>
        <w:tc>
          <w:tcPr>
            <w:tcW w:w="3306" w:type="dxa"/>
            <w:shd w:val="clear" w:color="auto" w:fill="auto"/>
            <w:noWrap/>
          </w:tcPr>
          <w:p w14:paraId="3FD0AEDE" w14:textId="77777777" w:rsidR="001967A4" w:rsidRPr="00395E68" w:rsidRDefault="001967A4" w:rsidP="001967A4">
            <w:pPr>
              <w:spacing w:after="0"/>
              <w:rPr>
                <w:lang w:eastAsia="zh-CN"/>
              </w:rPr>
            </w:pPr>
            <w:r w:rsidRPr="00395E68">
              <w:rPr>
                <w:rFonts w:eastAsiaTheme="minorEastAsia" w:hint="eastAsia"/>
                <w:lang w:eastAsia="zh-CN"/>
              </w:rPr>
              <w:t xml:space="preserve">UL-SCH </w:t>
            </w:r>
            <w:r w:rsidRPr="00395E68">
              <w:rPr>
                <w:rFonts w:eastAsiaTheme="minorEastAsia"/>
                <w:lang w:eastAsia="zh-CN"/>
              </w:rPr>
              <w:t>indicator</w:t>
            </w:r>
          </w:p>
        </w:tc>
        <w:tc>
          <w:tcPr>
            <w:tcW w:w="6231" w:type="dxa"/>
            <w:shd w:val="clear" w:color="auto" w:fill="auto"/>
            <w:noWrap/>
          </w:tcPr>
          <w:p w14:paraId="43D157C9" w14:textId="77777777" w:rsidR="001967A4" w:rsidRPr="00395E68" w:rsidRDefault="001967A4" w:rsidP="001967A4">
            <w:pPr>
              <w:spacing w:after="0"/>
            </w:pPr>
            <w:r w:rsidRPr="00395E68">
              <w:t xml:space="preserve">1 bit, fixed an in Rel-15 </w:t>
            </w:r>
          </w:p>
        </w:tc>
      </w:tr>
    </w:tbl>
    <w:p w14:paraId="0EED5F36" w14:textId="77777777" w:rsidR="004668C6" w:rsidRDefault="004668C6" w:rsidP="00C01EF7">
      <w:pPr>
        <w:spacing w:after="0"/>
        <w:jc w:val="both"/>
        <w:rPr>
          <w:rFonts w:cs="Arial"/>
          <w:kern w:val="2"/>
          <w:lang w:eastAsia="ja-JP"/>
        </w:rPr>
      </w:pPr>
    </w:p>
    <w:p w14:paraId="436A52F7" w14:textId="77777777" w:rsidR="004668C6" w:rsidRDefault="004668C6" w:rsidP="00C01EF7">
      <w:pPr>
        <w:spacing w:after="0"/>
        <w:jc w:val="both"/>
        <w:rPr>
          <w:rFonts w:cs="Arial"/>
          <w:kern w:val="2"/>
          <w:lang w:eastAsia="ja-JP"/>
        </w:rPr>
      </w:pPr>
    </w:p>
    <w:p w14:paraId="60FD97FC" w14:textId="77777777" w:rsidR="00194495" w:rsidRPr="00AD2085" w:rsidRDefault="00194495" w:rsidP="00194495">
      <w:pPr>
        <w:jc w:val="center"/>
        <w:rPr>
          <w:b/>
        </w:rPr>
      </w:pPr>
      <w:r w:rsidRPr="00AD2085">
        <w:rPr>
          <w:b/>
        </w:rPr>
        <w:t>Table</w:t>
      </w:r>
      <w:r>
        <w:rPr>
          <w:b/>
        </w:rPr>
        <w:t xml:space="preserve"> </w:t>
      </w:r>
      <w:r w:rsidR="0047663B">
        <w:rPr>
          <w:b/>
        </w:rPr>
        <w:t>2</w:t>
      </w:r>
      <w:r w:rsidRPr="00AD2085">
        <w:rPr>
          <w:b/>
        </w:rPr>
        <w:t xml:space="preserve">: DCI </w:t>
      </w:r>
      <w:r>
        <w:rPr>
          <w:b/>
        </w:rPr>
        <w:t xml:space="preserve">format </w:t>
      </w:r>
      <w:r w:rsidR="00381236">
        <w:rPr>
          <w:b/>
        </w:rPr>
        <w:t>1_1</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0"/>
        <w:gridCol w:w="6210"/>
      </w:tblGrid>
      <w:tr w:rsidR="004C42F0" w:rsidRPr="00BA457C" w14:paraId="2D60675A" w14:textId="77777777" w:rsidTr="009937A7">
        <w:trPr>
          <w:trHeight w:val="255"/>
          <w:jc w:val="center"/>
        </w:trPr>
        <w:tc>
          <w:tcPr>
            <w:tcW w:w="3240" w:type="dxa"/>
            <w:shd w:val="clear" w:color="auto" w:fill="auto"/>
            <w:noWrap/>
            <w:hideMark/>
          </w:tcPr>
          <w:p w14:paraId="7BBC789B" w14:textId="77777777" w:rsidR="004C42F0" w:rsidRPr="00EA6BB9" w:rsidRDefault="004C42F0" w:rsidP="004C42F0">
            <w:pPr>
              <w:spacing w:after="0"/>
              <w:rPr>
                <w:b/>
                <w:bCs/>
              </w:rPr>
            </w:pPr>
            <w:r w:rsidRPr="00EA6BB9">
              <w:rPr>
                <w:b/>
                <w:bCs/>
              </w:rPr>
              <w:t>Field</w:t>
            </w:r>
            <w:r>
              <w:rPr>
                <w:b/>
                <w:bCs/>
              </w:rPr>
              <w:t xml:space="preserve"> </w:t>
            </w:r>
          </w:p>
        </w:tc>
        <w:tc>
          <w:tcPr>
            <w:tcW w:w="6210" w:type="dxa"/>
            <w:shd w:val="clear" w:color="auto" w:fill="auto"/>
            <w:noWrap/>
            <w:hideMark/>
          </w:tcPr>
          <w:p w14:paraId="086BDF41" w14:textId="77777777" w:rsidR="004C42F0" w:rsidRPr="00EA6BB9" w:rsidRDefault="004C42F0" w:rsidP="004C42F0">
            <w:pPr>
              <w:spacing w:after="0"/>
              <w:rPr>
                <w:b/>
                <w:bCs/>
              </w:rPr>
            </w:pPr>
            <w:r>
              <w:rPr>
                <w:b/>
                <w:bCs/>
              </w:rPr>
              <w:t>Field size for URLLC DCI format - Comments</w:t>
            </w:r>
          </w:p>
        </w:tc>
      </w:tr>
      <w:tr w:rsidR="004C42F0" w:rsidRPr="00AD2085" w14:paraId="26093595" w14:textId="77777777" w:rsidTr="009937A7">
        <w:trPr>
          <w:trHeight w:val="255"/>
          <w:jc w:val="center"/>
        </w:trPr>
        <w:tc>
          <w:tcPr>
            <w:tcW w:w="3240" w:type="dxa"/>
            <w:shd w:val="clear" w:color="auto" w:fill="auto"/>
            <w:noWrap/>
          </w:tcPr>
          <w:p w14:paraId="6669BE03" w14:textId="77777777" w:rsidR="004C42F0" w:rsidRPr="00395E68" w:rsidRDefault="004C42F0" w:rsidP="004C42F0">
            <w:pPr>
              <w:spacing w:after="0"/>
            </w:pPr>
            <w:r w:rsidRPr="00395E68">
              <w:t>Carrier indicator</w:t>
            </w:r>
          </w:p>
        </w:tc>
        <w:tc>
          <w:tcPr>
            <w:tcW w:w="6210" w:type="dxa"/>
            <w:shd w:val="clear" w:color="auto" w:fill="auto"/>
            <w:noWrap/>
          </w:tcPr>
          <w:p w14:paraId="01AB5C86" w14:textId="77777777" w:rsidR="004C42F0" w:rsidRPr="00EA6BB9" w:rsidRDefault="004C42F0" w:rsidP="004C42F0">
            <w:pPr>
              <w:pStyle w:val="CommentText"/>
              <w:rPr>
                <w:rFonts w:ascii="Times New Roman" w:hAnsi="Times New Roman"/>
                <w:sz w:val="20"/>
                <w:lang w:val="en-US"/>
              </w:rPr>
            </w:pPr>
            <w:r>
              <w:rPr>
                <w:rFonts w:ascii="Times New Roman" w:hAnsi="Times New Roman"/>
                <w:sz w:val="20"/>
                <w:lang w:val="en-US"/>
              </w:rPr>
              <w:t>Configurable from 0 to 3. Even though CA is not meaningful for URLLD, cross-carrier scheduling should be supported as in Rel-15 (e.g. for a UE with both MBB and URLLC services). No functional specification impact.</w:t>
            </w:r>
          </w:p>
        </w:tc>
      </w:tr>
      <w:tr w:rsidR="004C42F0" w:rsidRPr="00AD2085" w14:paraId="642EEC87" w14:textId="77777777" w:rsidTr="009937A7">
        <w:trPr>
          <w:trHeight w:val="255"/>
          <w:jc w:val="center"/>
        </w:trPr>
        <w:tc>
          <w:tcPr>
            <w:tcW w:w="3240" w:type="dxa"/>
            <w:shd w:val="clear" w:color="auto" w:fill="auto"/>
            <w:noWrap/>
          </w:tcPr>
          <w:p w14:paraId="4A5951BF" w14:textId="77777777" w:rsidR="004C42F0" w:rsidRPr="00395E68" w:rsidRDefault="004C42F0" w:rsidP="004C42F0">
            <w:pPr>
              <w:spacing w:after="0"/>
            </w:pPr>
            <w:r w:rsidRPr="00395E68">
              <w:t>BWP indicator</w:t>
            </w:r>
          </w:p>
        </w:tc>
        <w:tc>
          <w:tcPr>
            <w:tcW w:w="6210" w:type="dxa"/>
            <w:shd w:val="clear" w:color="auto" w:fill="auto"/>
            <w:noWrap/>
          </w:tcPr>
          <w:p w14:paraId="5FA1FB34" w14:textId="77777777" w:rsidR="004C42F0" w:rsidRPr="00EA6BB9" w:rsidRDefault="004C42F0" w:rsidP="004C42F0">
            <w:pPr>
              <w:pStyle w:val="CommentText"/>
              <w:rPr>
                <w:rFonts w:ascii="Times New Roman" w:hAnsi="Times New Roman"/>
                <w:sz w:val="20"/>
                <w:lang w:val="en-US"/>
              </w:rPr>
            </w:pPr>
            <w:r>
              <w:rPr>
                <w:rFonts w:ascii="Times New Roman" w:hAnsi="Times New Roman"/>
                <w:sz w:val="20"/>
                <w:lang w:val="en-US"/>
              </w:rPr>
              <w:t>Configurable from 0 to 2 - as in Rel-15 – may also not support this field</w:t>
            </w:r>
          </w:p>
        </w:tc>
      </w:tr>
      <w:tr w:rsidR="004C42F0" w:rsidRPr="00AD2085" w14:paraId="6B4E295E" w14:textId="77777777" w:rsidTr="009937A7">
        <w:trPr>
          <w:trHeight w:val="255"/>
          <w:jc w:val="center"/>
        </w:trPr>
        <w:tc>
          <w:tcPr>
            <w:tcW w:w="3240" w:type="dxa"/>
            <w:shd w:val="clear" w:color="auto" w:fill="auto"/>
            <w:noWrap/>
            <w:hideMark/>
          </w:tcPr>
          <w:p w14:paraId="7734F3CC" w14:textId="77777777" w:rsidR="004C42F0" w:rsidRPr="00395E68" w:rsidRDefault="004C42F0" w:rsidP="004C42F0">
            <w:pPr>
              <w:spacing w:after="0"/>
            </w:pPr>
            <w:r w:rsidRPr="00395E68">
              <w:t>FDRA</w:t>
            </w:r>
          </w:p>
        </w:tc>
        <w:tc>
          <w:tcPr>
            <w:tcW w:w="6210" w:type="dxa"/>
            <w:shd w:val="clear" w:color="auto" w:fill="auto"/>
            <w:noWrap/>
            <w:hideMark/>
          </w:tcPr>
          <w:p w14:paraId="4579C382" w14:textId="77777777" w:rsidR="004C42F0" w:rsidRPr="00A87DA0" w:rsidRDefault="004C42F0" w:rsidP="004C42F0">
            <w:pPr>
              <w:pStyle w:val="CommentText"/>
              <w:rPr>
                <w:rFonts w:ascii="Times New Roman" w:hAnsi="Times New Roman"/>
                <w:sz w:val="20"/>
                <w:lang w:val="en-US"/>
              </w:rPr>
            </w:pPr>
            <w:r w:rsidRPr="00A87DA0">
              <w:rPr>
                <w:rFonts w:ascii="Times New Roman" w:hAnsi="Times New Roman"/>
                <w:sz w:val="20"/>
                <w:lang w:val="en-US"/>
              </w:rPr>
              <w:t xml:space="preserve">Resource allocation type 1 using the </w:t>
            </w:r>
            <w:r w:rsidRPr="00A87DA0">
              <w:rPr>
                <w:rFonts w:ascii="Times New Roman" w:hAnsi="Times New Roman"/>
                <w:color w:val="000000"/>
                <w:sz w:val="20"/>
                <w:lang w:eastAsia="zh-CN"/>
              </w:rPr>
              <w:t xml:space="preserve">Rel-15 RBG sizes for resource allocation 0 </w:t>
            </w:r>
            <w:r>
              <w:rPr>
                <w:rFonts w:ascii="Times New Roman" w:hAnsi="Times New Roman"/>
                <w:color w:val="000000"/>
                <w:sz w:val="20"/>
                <w:lang w:eastAsia="zh-CN"/>
              </w:rPr>
              <w:t>(Option 1, Alt. 1)</w:t>
            </w:r>
          </w:p>
        </w:tc>
      </w:tr>
      <w:tr w:rsidR="004C42F0" w:rsidRPr="00557CCF" w14:paraId="286ED860" w14:textId="77777777" w:rsidTr="009937A7">
        <w:trPr>
          <w:trHeight w:val="255"/>
          <w:jc w:val="center"/>
        </w:trPr>
        <w:tc>
          <w:tcPr>
            <w:tcW w:w="3240" w:type="dxa"/>
            <w:shd w:val="clear" w:color="auto" w:fill="auto"/>
            <w:hideMark/>
          </w:tcPr>
          <w:p w14:paraId="3095DE81" w14:textId="77777777" w:rsidR="004C42F0" w:rsidRPr="00550FA6" w:rsidRDefault="004C42F0" w:rsidP="004C42F0">
            <w:pPr>
              <w:spacing w:after="0"/>
              <w:rPr>
                <w:highlight w:val="green"/>
              </w:rPr>
            </w:pPr>
            <w:r w:rsidRPr="00550FA6">
              <w:rPr>
                <w:highlight w:val="green"/>
              </w:rPr>
              <w:t>T</w:t>
            </w:r>
            <w:r>
              <w:rPr>
                <w:highlight w:val="green"/>
              </w:rPr>
              <w:t>DRA</w:t>
            </w:r>
          </w:p>
        </w:tc>
        <w:tc>
          <w:tcPr>
            <w:tcW w:w="6210" w:type="dxa"/>
            <w:shd w:val="clear" w:color="auto" w:fill="auto"/>
            <w:noWrap/>
            <w:hideMark/>
          </w:tcPr>
          <w:p w14:paraId="0085CF50" w14:textId="77777777" w:rsidR="004C42F0" w:rsidRPr="00550FA6" w:rsidRDefault="004C42F0" w:rsidP="004C42F0">
            <w:pPr>
              <w:spacing w:after="0"/>
              <w:rPr>
                <w:highlight w:val="green"/>
              </w:rPr>
            </w:pPr>
            <w:r w:rsidRPr="00550FA6">
              <w:rPr>
                <w:color w:val="000000"/>
                <w:kern w:val="2"/>
                <w:highlight w:val="green"/>
                <w:lang w:eastAsia="zh-CN"/>
              </w:rPr>
              <w:t>Configurable from 0 to 4 - as in Rel-15 (agreed in RAN1#97)</w:t>
            </w:r>
          </w:p>
        </w:tc>
      </w:tr>
      <w:tr w:rsidR="004C42F0" w:rsidRPr="00AD2085" w14:paraId="5B280B31" w14:textId="77777777" w:rsidTr="009937A7">
        <w:trPr>
          <w:trHeight w:val="255"/>
          <w:jc w:val="center"/>
        </w:trPr>
        <w:tc>
          <w:tcPr>
            <w:tcW w:w="3240" w:type="dxa"/>
            <w:shd w:val="clear" w:color="auto" w:fill="auto"/>
          </w:tcPr>
          <w:p w14:paraId="3F6FAA13" w14:textId="77777777" w:rsidR="004C42F0" w:rsidRPr="00395E68" w:rsidRDefault="004C42F0" w:rsidP="004C42F0">
            <w:pPr>
              <w:spacing w:after="0"/>
            </w:pPr>
            <w:r w:rsidRPr="00395E68">
              <w:t>VRB-to-PRB mapping</w:t>
            </w:r>
          </w:p>
        </w:tc>
        <w:tc>
          <w:tcPr>
            <w:tcW w:w="6210" w:type="dxa"/>
            <w:shd w:val="clear" w:color="auto" w:fill="auto"/>
            <w:noWrap/>
          </w:tcPr>
          <w:p w14:paraId="39DC8005" w14:textId="77777777" w:rsidR="004C42F0" w:rsidRPr="00AD2085" w:rsidRDefault="004C42F0" w:rsidP="004C42F0">
            <w:pPr>
              <w:spacing w:after="0"/>
            </w:pPr>
            <w:r>
              <w:t>As in Rel-15</w:t>
            </w:r>
          </w:p>
        </w:tc>
      </w:tr>
      <w:tr w:rsidR="004C42F0" w:rsidRPr="00AD2085" w14:paraId="7AF084BF" w14:textId="77777777" w:rsidTr="009937A7">
        <w:trPr>
          <w:trHeight w:val="255"/>
          <w:jc w:val="center"/>
        </w:trPr>
        <w:tc>
          <w:tcPr>
            <w:tcW w:w="3240" w:type="dxa"/>
            <w:shd w:val="clear" w:color="auto" w:fill="auto"/>
          </w:tcPr>
          <w:p w14:paraId="2A424CAA" w14:textId="77777777" w:rsidR="004C42F0" w:rsidRPr="00550FA6" w:rsidRDefault="004C42F0" w:rsidP="004C42F0">
            <w:pPr>
              <w:spacing w:after="0"/>
              <w:rPr>
                <w:highlight w:val="green"/>
              </w:rPr>
            </w:pPr>
            <w:r w:rsidRPr="00550FA6">
              <w:rPr>
                <w:rFonts w:hint="eastAsia"/>
                <w:highlight w:val="green"/>
                <w:lang w:eastAsia="zh-CN"/>
              </w:rPr>
              <w:t>PRB bundling size indicator</w:t>
            </w:r>
          </w:p>
        </w:tc>
        <w:tc>
          <w:tcPr>
            <w:tcW w:w="6210" w:type="dxa"/>
            <w:shd w:val="clear" w:color="auto" w:fill="auto"/>
            <w:noWrap/>
          </w:tcPr>
          <w:p w14:paraId="4C83E4E2" w14:textId="77777777" w:rsidR="004C42F0" w:rsidRPr="00550FA6" w:rsidRDefault="004C42F0" w:rsidP="004C42F0">
            <w:pPr>
              <w:spacing w:after="0"/>
              <w:rPr>
                <w:highlight w:val="green"/>
              </w:rPr>
            </w:pPr>
            <w:r w:rsidRPr="00550FA6">
              <w:rPr>
                <w:highlight w:val="green"/>
              </w:rPr>
              <w:t>As in Rel-15 (agreed in RAN1#96bis)</w:t>
            </w:r>
          </w:p>
        </w:tc>
      </w:tr>
      <w:tr w:rsidR="004C42F0" w:rsidRPr="00AD2085" w14:paraId="113EEBA9" w14:textId="77777777" w:rsidTr="009937A7">
        <w:trPr>
          <w:trHeight w:val="255"/>
          <w:jc w:val="center"/>
        </w:trPr>
        <w:tc>
          <w:tcPr>
            <w:tcW w:w="3240" w:type="dxa"/>
            <w:shd w:val="clear" w:color="auto" w:fill="auto"/>
          </w:tcPr>
          <w:p w14:paraId="78217AA3" w14:textId="77777777" w:rsidR="004C42F0" w:rsidRPr="00550FA6" w:rsidRDefault="004C42F0" w:rsidP="004C42F0">
            <w:pPr>
              <w:spacing w:after="0"/>
              <w:rPr>
                <w:highlight w:val="green"/>
              </w:rPr>
            </w:pPr>
            <w:r w:rsidRPr="00550FA6">
              <w:rPr>
                <w:rFonts w:hint="eastAsia"/>
                <w:highlight w:val="green"/>
                <w:lang w:eastAsia="zh-CN"/>
              </w:rPr>
              <w:t>Rate matching indicator</w:t>
            </w:r>
          </w:p>
        </w:tc>
        <w:tc>
          <w:tcPr>
            <w:tcW w:w="6210" w:type="dxa"/>
            <w:shd w:val="clear" w:color="auto" w:fill="auto"/>
            <w:noWrap/>
          </w:tcPr>
          <w:p w14:paraId="376AA4BE" w14:textId="77777777" w:rsidR="004C42F0" w:rsidRPr="00550FA6" w:rsidRDefault="004C42F0" w:rsidP="004C42F0">
            <w:pPr>
              <w:spacing w:after="0"/>
              <w:rPr>
                <w:highlight w:val="green"/>
              </w:rPr>
            </w:pPr>
            <w:r w:rsidRPr="00550FA6">
              <w:rPr>
                <w:highlight w:val="green"/>
              </w:rPr>
              <w:t>As in Rel-15 (agreed in RAN1#96bis)</w:t>
            </w:r>
          </w:p>
        </w:tc>
      </w:tr>
      <w:tr w:rsidR="004C42F0" w:rsidRPr="00AD2085" w14:paraId="47FF72E5" w14:textId="77777777" w:rsidTr="009937A7">
        <w:trPr>
          <w:trHeight w:val="255"/>
          <w:jc w:val="center"/>
        </w:trPr>
        <w:tc>
          <w:tcPr>
            <w:tcW w:w="3240" w:type="dxa"/>
            <w:shd w:val="clear" w:color="auto" w:fill="auto"/>
          </w:tcPr>
          <w:p w14:paraId="35E375AE" w14:textId="77777777" w:rsidR="004C42F0" w:rsidRPr="00550FA6" w:rsidRDefault="004C42F0" w:rsidP="004C42F0">
            <w:pPr>
              <w:spacing w:after="0"/>
              <w:rPr>
                <w:highlight w:val="green"/>
              </w:rPr>
            </w:pPr>
            <w:r w:rsidRPr="00550FA6">
              <w:rPr>
                <w:highlight w:val="green"/>
              </w:rPr>
              <w:t>ZP CSI-RS trigger</w:t>
            </w:r>
          </w:p>
        </w:tc>
        <w:tc>
          <w:tcPr>
            <w:tcW w:w="6210" w:type="dxa"/>
            <w:shd w:val="clear" w:color="auto" w:fill="auto"/>
            <w:noWrap/>
          </w:tcPr>
          <w:p w14:paraId="72267265" w14:textId="77777777" w:rsidR="004C42F0" w:rsidRPr="00550FA6" w:rsidRDefault="004C42F0" w:rsidP="004C42F0">
            <w:pPr>
              <w:spacing w:after="0"/>
              <w:rPr>
                <w:highlight w:val="green"/>
              </w:rPr>
            </w:pPr>
            <w:r w:rsidRPr="00550FA6">
              <w:rPr>
                <w:highlight w:val="green"/>
              </w:rPr>
              <w:t>As in Rel-15 (agreed in RAN1#96bis)</w:t>
            </w:r>
          </w:p>
        </w:tc>
      </w:tr>
      <w:tr w:rsidR="004C42F0" w:rsidRPr="00AD2085" w14:paraId="488C2DB6" w14:textId="77777777" w:rsidTr="009937A7">
        <w:trPr>
          <w:trHeight w:val="255"/>
          <w:jc w:val="center"/>
        </w:trPr>
        <w:tc>
          <w:tcPr>
            <w:tcW w:w="3240" w:type="dxa"/>
            <w:shd w:val="clear" w:color="auto" w:fill="auto"/>
          </w:tcPr>
          <w:p w14:paraId="2DE78BBE" w14:textId="77777777" w:rsidR="004C42F0" w:rsidRPr="00395E68" w:rsidRDefault="004C42F0" w:rsidP="004C42F0">
            <w:pPr>
              <w:spacing w:after="0"/>
            </w:pPr>
            <w:r w:rsidRPr="00395E68">
              <w:t xml:space="preserve">Modulation and coding scheme </w:t>
            </w:r>
          </w:p>
        </w:tc>
        <w:tc>
          <w:tcPr>
            <w:tcW w:w="6210" w:type="dxa"/>
            <w:shd w:val="clear" w:color="auto" w:fill="auto"/>
            <w:noWrap/>
          </w:tcPr>
          <w:p w14:paraId="26E8B59E" w14:textId="77777777" w:rsidR="004C42F0" w:rsidRPr="00347D0A" w:rsidRDefault="004C42F0" w:rsidP="004C42F0">
            <w:pPr>
              <w:spacing w:after="0"/>
            </w:pPr>
            <w:r>
              <w:t>Configurable from 3 to 5. No need to always support QAM64 and possibly QAM16. No functional specification impact (higher entries of MCS table are not addressable if the field has less than 5 bits)</w:t>
            </w:r>
          </w:p>
        </w:tc>
      </w:tr>
      <w:tr w:rsidR="004C42F0" w:rsidRPr="00BA457C" w14:paraId="301A6503" w14:textId="77777777" w:rsidTr="009937A7">
        <w:trPr>
          <w:trHeight w:val="255"/>
          <w:jc w:val="center"/>
        </w:trPr>
        <w:tc>
          <w:tcPr>
            <w:tcW w:w="3240" w:type="dxa"/>
            <w:shd w:val="clear" w:color="auto" w:fill="auto"/>
          </w:tcPr>
          <w:p w14:paraId="44C28B9D" w14:textId="77777777" w:rsidR="004C42F0" w:rsidRPr="0098586B" w:rsidRDefault="004C42F0" w:rsidP="004C42F0">
            <w:pPr>
              <w:spacing w:after="0"/>
              <w:rPr>
                <w:strike/>
                <w:highlight w:val="green"/>
              </w:rPr>
            </w:pPr>
            <w:r w:rsidRPr="0098586B">
              <w:rPr>
                <w:highlight w:val="green"/>
              </w:rPr>
              <w:t>New data indicator</w:t>
            </w:r>
          </w:p>
        </w:tc>
        <w:tc>
          <w:tcPr>
            <w:tcW w:w="6210" w:type="dxa"/>
            <w:shd w:val="clear" w:color="auto" w:fill="auto"/>
            <w:noWrap/>
          </w:tcPr>
          <w:p w14:paraId="7672E078" w14:textId="77777777" w:rsidR="004C42F0" w:rsidRPr="00347D0A" w:rsidRDefault="004C42F0" w:rsidP="004C42F0">
            <w:pPr>
              <w:spacing w:after="0"/>
            </w:pPr>
            <w:r w:rsidRPr="00A25161">
              <w:rPr>
                <w:highlight w:val="green"/>
              </w:rPr>
              <w:t>1 bit (agreed in RAN1#96bis)</w:t>
            </w:r>
          </w:p>
        </w:tc>
      </w:tr>
      <w:tr w:rsidR="004C42F0" w:rsidRPr="00AD2085" w14:paraId="09C3C376" w14:textId="77777777" w:rsidTr="009937A7">
        <w:trPr>
          <w:trHeight w:val="255"/>
          <w:jc w:val="center"/>
        </w:trPr>
        <w:tc>
          <w:tcPr>
            <w:tcW w:w="3240" w:type="dxa"/>
            <w:shd w:val="clear" w:color="auto" w:fill="auto"/>
            <w:noWrap/>
          </w:tcPr>
          <w:p w14:paraId="7FA20305" w14:textId="77777777" w:rsidR="004C42F0" w:rsidRPr="00395E68" w:rsidRDefault="004C42F0" w:rsidP="004C42F0">
            <w:pPr>
              <w:spacing w:after="0"/>
            </w:pPr>
            <w:r w:rsidRPr="00395E68">
              <w:t>Redundancy version</w:t>
            </w:r>
          </w:p>
        </w:tc>
        <w:tc>
          <w:tcPr>
            <w:tcW w:w="6210" w:type="dxa"/>
            <w:shd w:val="clear" w:color="auto" w:fill="auto"/>
            <w:noWrap/>
          </w:tcPr>
          <w:p w14:paraId="055ADC58" w14:textId="77777777" w:rsidR="004C42F0" w:rsidRPr="00AD2085" w:rsidRDefault="004C42F0" w:rsidP="004C42F0">
            <w:pPr>
              <w:spacing w:after="0"/>
            </w:pPr>
            <w:r>
              <w:t>Configurable. No need to have full gain from IR for small TBs. No functional specification impact.</w:t>
            </w:r>
          </w:p>
        </w:tc>
      </w:tr>
      <w:tr w:rsidR="004C42F0" w:rsidRPr="00AD2085" w14:paraId="44553862" w14:textId="77777777" w:rsidTr="009937A7">
        <w:trPr>
          <w:trHeight w:val="255"/>
          <w:jc w:val="center"/>
        </w:trPr>
        <w:tc>
          <w:tcPr>
            <w:tcW w:w="3240" w:type="dxa"/>
            <w:shd w:val="clear" w:color="auto" w:fill="auto"/>
            <w:noWrap/>
          </w:tcPr>
          <w:p w14:paraId="362E2EC7" w14:textId="77777777" w:rsidR="004C42F0" w:rsidRPr="00395E68" w:rsidRDefault="004C42F0" w:rsidP="004C42F0">
            <w:pPr>
              <w:spacing w:after="0"/>
            </w:pPr>
            <w:r w:rsidRPr="00395E68">
              <w:t xml:space="preserve">HARQ process number </w:t>
            </w:r>
          </w:p>
        </w:tc>
        <w:tc>
          <w:tcPr>
            <w:tcW w:w="6210" w:type="dxa"/>
            <w:shd w:val="clear" w:color="auto" w:fill="auto"/>
          </w:tcPr>
          <w:p w14:paraId="24C568E1" w14:textId="77777777" w:rsidR="004C42F0" w:rsidRPr="00AD2085" w:rsidRDefault="004C42F0" w:rsidP="004C42F0">
            <w:pPr>
              <w:spacing w:after="0"/>
            </w:pPr>
            <w:r>
              <w:t>Configurable. Peak data rates are not an objective for typical URRLC applications and some require 1 ms PHY layer latency. No functional specification impact.</w:t>
            </w:r>
          </w:p>
        </w:tc>
      </w:tr>
      <w:tr w:rsidR="004C42F0" w:rsidRPr="00AD2085" w14:paraId="69C0D1AA" w14:textId="77777777" w:rsidTr="009937A7">
        <w:trPr>
          <w:trHeight w:val="255"/>
          <w:jc w:val="center"/>
        </w:trPr>
        <w:tc>
          <w:tcPr>
            <w:tcW w:w="3240" w:type="dxa"/>
            <w:shd w:val="clear" w:color="auto" w:fill="auto"/>
            <w:noWrap/>
          </w:tcPr>
          <w:p w14:paraId="1460EDBB" w14:textId="77777777" w:rsidR="004C42F0" w:rsidRPr="00395E68" w:rsidRDefault="004C42F0" w:rsidP="004C42F0">
            <w:pPr>
              <w:spacing w:after="0"/>
            </w:pPr>
            <w:r w:rsidRPr="00395E68">
              <w:t xml:space="preserve">Downlink Assignment Index </w:t>
            </w:r>
          </w:p>
        </w:tc>
        <w:tc>
          <w:tcPr>
            <w:tcW w:w="6210" w:type="dxa"/>
            <w:shd w:val="clear" w:color="auto" w:fill="auto"/>
          </w:tcPr>
          <w:p w14:paraId="658CE883" w14:textId="77777777" w:rsidR="004C42F0" w:rsidRPr="00AD2085" w:rsidRDefault="004C42F0" w:rsidP="004C42F0">
            <w:pPr>
              <w:spacing w:after="0"/>
            </w:pPr>
            <w:r>
              <w:t>Configurable. Codebook-based HARQ-ACK may not be configured - the UE can operate as in Rel-15 prior to codebook configuration. No functional specification impact.</w:t>
            </w:r>
          </w:p>
        </w:tc>
      </w:tr>
      <w:tr w:rsidR="004C42F0" w:rsidRPr="00AD2085" w14:paraId="2DEC8347" w14:textId="77777777" w:rsidTr="009937A7">
        <w:trPr>
          <w:trHeight w:val="255"/>
          <w:jc w:val="center"/>
        </w:trPr>
        <w:tc>
          <w:tcPr>
            <w:tcW w:w="3240" w:type="dxa"/>
            <w:shd w:val="clear" w:color="auto" w:fill="auto"/>
            <w:noWrap/>
            <w:hideMark/>
          </w:tcPr>
          <w:p w14:paraId="25384C10" w14:textId="77777777" w:rsidR="004C42F0" w:rsidRPr="00395E68" w:rsidRDefault="004C42F0" w:rsidP="004C42F0">
            <w:pPr>
              <w:spacing w:after="0"/>
            </w:pPr>
            <w:r w:rsidRPr="00395E68">
              <w:t xml:space="preserve">TPC command for PUCCH </w:t>
            </w:r>
          </w:p>
        </w:tc>
        <w:tc>
          <w:tcPr>
            <w:tcW w:w="6210" w:type="dxa"/>
            <w:shd w:val="clear" w:color="auto" w:fill="auto"/>
            <w:noWrap/>
            <w:hideMark/>
          </w:tcPr>
          <w:p w14:paraId="7BCACB77" w14:textId="77777777" w:rsidR="004C42F0" w:rsidRPr="00AD2085" w:rsidRDefault="004C42F0" w:rsidP="004C42F0">
            <w:pPr>
              <w:spacing w:after="0"/>
            </w:pPr>
            <w:r>
              <w:t>0 bits (the gNB may have no information for adjusting a PUCCH power with a TPC command) or 2 bits</w:t>
            </w:r>
          </w:p>
        </w:tc>
      </w:tr>
      <w:tr w:rsidR="004C42F0" w:rsidRPr="00BA457C" w14:paraId="0488EF1F" w14:textId="77777777" w:rsidTr="009937A7">
        <w:trPr>
          <w:trHeight w:val="255"/>
          <w:jc w:val="center"/>
        </w:trPr>
        <w:tc>
          <w:tcPr>
            <w:tcW w:w="3240" w:type="dxa"/>
            <w:shd w:val="clear" w:color="auto" w:fill="auto"/>
            <w:noWrap/>
            <w:hideMark/>
          </w:tcPr>
          <w:p w14:paraId="6574F5C2" w14:textId="77777777" w:rsidR="004C42F0" w:rsidRPr="00395E68" w:rsidRDefault="004C42F0" w:rsidP="004C42F0">
            <w:pPr>
              <w:spacing w:after="0"/>
            </w:pPr>
            <w:r w:rsidRPr="00395E68">
              <w:rPr>
                <w:rFonts w:hint="eastAsia"/>
              </w:rPr>
              <w:t>PUCCH resource indicator</w:t>
            </w:r>
          </w:p>
        </w:tc>
        <w:tc>
          <w:tcPr>
            <w:tcW w:w="6210" w:type="dxa"/>
            <w:shd w:val="clear" w:color="auto" w:fill="auto"/>
            <w:noWrap/>
            <w:hideMark/>
          </w:tcPr>
          <w:p w14:paraId="530511CE" w14:textId="77777777" w:rsidR="004C42F0" w:rsidRPr="00BA457C" w:rsidRDefault="004C42F0" w:rsidP="004C42F0">
            <w:pPr>
              <w:spacing w:after="0"/>
            </w:pPr>
            <w:r>
              <w:t xml:space="preserve">As in Rel-15. No functional specification impact </w:t>
            </w:r>
          </w:p>
        </w:tc>
      </w:tr>
      <w:tr w:rsidR="004C42F0" w:rsidRPr="00AD2085" w14:paraId="696F5987" w14:textId="77777777" w:rsidTr="009937A7">
        <w:trPr>
          <w:trHeight w:val="255"/>
          <w:jc w:val="center"/>
        </w:trPr>
        <w:tc>
          <w:tcPr>
            <w:tcW w:w="3240" w:type="dxa"/>
            <w:shd w:val="clear" w:color="auto" w:fill="auto"/>
            <w:noWrap/>
          </w:tcPr>
          <w:p w14:paraId="144A1F3A" w14:textId="77777777" w:rsidR="004C42F0" w:rsidRPr="00395E68" w:rsidRDefault="004C42F0" w:rsidP="004C42F0">
            <w:pPr>
              <w:spacing w:after="0"/>
            </w:pPr>
            <w:r w:rsidRPr="00395E68">
              <w:rPr>
                <w:rFonts w:hint="eastAsia"/>
              </w:rPr>
              <w:t>PDSCH-to-HARQ feedback timing indicator</w:t>
            </w:r>
          </w:p>
        </w:tc>
        <w:tc>
          <w:tcPr>
            <w:tcW w:w="6210" w:type="dxa"/>
            <w:shd w:val="clear" w:color="auto" w:fill="auto"/>
            <w:noWrap/>
          </w:tcPr>
          <w:p w14:paraId="7A9CB8ED" w14:textId="77777777" w:rsidR="004C42F0" w:rsidRPr="00AD2085" w:rsidRDefault="004C42F0" w:rsidP="004C42F0">
            <w:pPr>
              <w:spacing w:after="0"/>
            </w:pPr>
            <w:r>
              <w:t xml:space="preserve">As in Rel-15. </w:t>
            </w:r>
            <w:r w:rsidR="00395E68">
              <w:t>Interpretation can be further discussed for TDD operation</w:t>
            </w:r>
          </w:p>
        </w:tc>
      </w:tr>
      <w:tr w:rsidR="004C42F0" w:rsidRPr="00BA457C" w14:paraId="77726D88" w14:textId="77777777" w:rsidTr="009937A7">
        <w:trPr>
          <w:trHeight w:val="255"/>
          <w:jc w:val="center"/>
        </w:trPr>
        <w:tc>
          <w:tcPr>
            <w:tcW w:w="3240" w:type="dxa"/>
            <w:shd w:val="clear" w:color="auto" w:fill="auto"/>
            <w:noWrap/>
          </w:tcPr>
          <w:p w14:paraId="6FCA6C94" w14:textId="77777777" w:rsidR="004C42F0" w:rsidRDefault="004C42F0" w:rsidP="004C42F0">
            <w:pPr>
              <w:spacing w:after="0"/>
            </w:pPr>
            <w:r>
              <w:t>Antenna ports</w:t>
            </w:r>
          </w:p>
        </w:tc>
        <w:tc>
          <w:tcPr>
            <w:tcW w:w="6210" w:type="dxa"/>
            <w:shd w:val="clear" w:color="auto" w:fill="auto"/>
            <w:noWrap/>
          </w:tcPr>
          <w:p w14:paraId="43B4501E" w14:textId="77777777" w:rsidR="004C42F0" w:rsidRDefault="004C42F0" w:rsidP="004C42F0">
            <w:pPr>
              <w:spacing w:after="0"/>
            </w:pPr>
            <w:r>
              <w:t>As in Rel-15</w:t>
            </w:r>
          </w:p>
        </w:tc>
      </w:tr>
      <w:tr w:rsidR="004C42F0" w:rsidRPr="00BA457C" w14:paraId="101DBC17" w14:textId="77777777" w:rsidTr="009937A7">
        <w:trPr>
          <w:trHeight w:val="255"/>
          <w:jc w:val="center"/>
        </w:trPr>
        <w:tc>
          <w:tcPr>
            <w:tcW w:w="3240" w:type="dxa"/>
            <w:shd w:val="clear" w:color="auto" w:fill="auto"/>
            <w:noWrap/>
          </w:tcPr>
          <w:p w14:paraId="7BE0E40D" w14:textId="77777777" w:rsidR="004C42F0" w:rsidRDefault="004C42F0" w:rsidP="004C42F0">
            <w:pPr>
              <w:spacing w:after="0"/>
            </w:pPr>
            <w:r>
              <w:rPr>
                <w:rFonts w:hint="eastAsia"/>
                <w:lang w:eastAsia="zh-CN"/>
              </w:rPr>
              <w:t>Transmission configuration indication</w:t>
            </w:r>
          </w:p>
        </w:tc>
        <w:tc>
          <w:tcPr>
            <w:tcW w:w="6210" w:type="dxa"/>
            <w:shd w:val="clear" w:color="auto" w:fill="auto"/>
            <w:noWrap/>
          </w:tcPr>
          <w:p w14:paraId="7D99CB6B" w14:textId="77777777" w:rsidR="004C42F0" w:rsidRDefault="004C42F0" w:rsidP="004C42F0">
            <w:pPr>
              <w:spacing w:after="0"/>
            </w:pPr>
            <w:r>
              <w:t>Configurable. No functional specification impact</w:t>
            </w:r>
          </w:p>
        </w:tc>
      </w:tr>
      <w:tr w:rsidR="004C42F0" w:rsidRPr="00BA457C" w14:paraId="154E456C" w14:textId="77777777" w:rsidTr="009937A7">
        <w:trPr>
          <w:trHeight w:val="255"/>
          <w:jc w:val="center"/>
        </w:trPr>
        <w:tc>
          <w:tcPr>
            <w:tcW w:w="3240" w:type="dxa"/>
            <w:shd w:val="clear" w:color="auto" w:fill="auto"/>
            <w:noWrap/>
          </w:tcPr>
          <w:p w14:paraId="5FC56757" w14:textId="77777777" w:rsidR="004C42F0" w:rsidRDefault="004C42F0" w:rsidP="004C42F0">
            <w:pPr>
              <w:spacing w:after="0"/>
            </w:pPr>
            <w:r>
              <w:t>SRS request</w:t>
            </w:r>
          </w:p>
        </w:tc>
        <w:tc>
          <w:tcPr>
            <w:tcW w:w="6210" w:type="dxa"/>
            <w:shd w:val="clear" w:color="auto" w:fill="auto"/>
            <w:noWrap/>
          </w:tcPr>
          <w:p w14:paraId="331A5C28" w14:textId="77777777" w:rsidR="004C42F0" w:rsidRDefault="004C42F0" w:rsidP="004C42F0">
            <w:pPr>
              <w:spacing w:after="0"/>
            </w:pPr>
            <w:r>
              <w:t>Configurable. No functional specification impact</w:t>
            </w:r>
          </w:p>
        </w:tc>
      </w:tr>
      <w:tr w:rsidR="004C42F0" w:rsidRPr="00BA457C" w14:paraId="62982C5E" w14:textId="77777777" w:rsidTr="009937A7">
        <w:trPr>
          <w:trHeight w:val="255"/>
          <w:jc w:val="center"/>
        </w:trPr>
        <w:tc>
          <w:tcPr>
            <w:tcW w:w="3240" w:type="dxa"/>
            <w:shd w:val="clear" w:color="auto" w:fill="auto"/>
            <w:noWrap/>
          </w:tcPr>
          <w:p w14:paraId="76CA005F" w14:textId="77777777" w:rsidR="004C42F0" w:rsidRPr="0098586B" w:rsidRDefault="004C42F0" w:rsidP="004C42F0">
            <w:pPr>
              <w:spacing w:after="0"/>
              <w:rPr>
                <w:highlight w:val="green"/>
              </w:rPr>
            </w:pPr>
            <w:r w:rsidRPr="0098586B">
              <w:rPr>
                <w:rFonts w:hint="eastAsia"/>
                <w:highlight w:val="green"/>
                <w:lang w:eastAsia="zh-CN"/>
              </w:rPr>
              <w:t>CBG transmission information (CBGTI)</w:t>
            </w:r>
          </w:p>
        </w:tc>
        <w:tc>
          <w:tcPr>
            <w:tcW w:w="6210" w:type="dxa"/>
            <w:shd w:val="clear" w:color="auto" w:fill="auto"/>
            <w:noWrap/>
          </w:tcPr>
          <w:p w14:paraId="3E7D28EF" w14:textId="77777777" w:rsidR="004C42F0" w:rsidRPr="00795B24" w:rsidRDefault="004C42F0" w:rsidP="004C42F0">
            <w:pPr>
              <w:spacing w:after="0"/>
              <w:rPr>
                <w:highlight w:val="green"/>
              </w:rPr>
            </w:pPr>
            <w:r w:rsidRPr="00795B24">
              <w:rPr>
                <w:highlight w:val="green"/>
              </w:rPr>
              <w:t>Not supported (agreed in RAN1#96bis)</w:t>
            </w:r>
          </w:p>
        </w:tc>
      </w:tr>
      <w:tr w:rsidR="004C42F0" w:rsidRPr="00BA457C" w14:paraId="4FCEB7E4" w14:textId="77777777" w:rsidTr="009937A7">
        <w:trPr>
          <w:trHeight w:val="255"/>
          <w:jc w:val="center"/>
        </w:trPr>
        <w:tc>
          <w:tcPr>
            <w:tcW w:w="3240" w:type="dxa"/>
            <w:tcBorders>
              <w:bottom w:val="single" w:sz="4" w:space="0" w:color="auto"/>
            </w:tcBorders>
            <w:shd w:val="clear" w:color="auto" w:fill="auto"/>
            <w:noWrap/>
          </w:tcPr>
          <w:p w14:paraId="02EB004C" w14:textId="77777777" w:rsidR="004C42F0" w:rsidRPr="0098586B" w:rsidRDefault="004C42F0" w:rsidP="004C42F0">
            <w:pPr>
              <w:spacing w:after="0"/>
              <w:rPr>
                <w:highlight w:val="green"/>
              </w:rPr>
            </w:pPr>
            <w:r w:rsidRPr="0098586B">
              <w:rPr>
                <w:rFonts w:hint="eastAsia"/>
                <w:highlight w:val="green"/>
                <w:lang w:eastAsia="zh-CN"/>
              </w:rPr>
              <w:lastRenderedPageBreak/>
              <w:t xml:space="preserve">CBG </w:t>
            </w:r>
            <w:r w:rsidRPr="0098586B">
              <w:rPr>
                <w:rFonts w:hint="eastAsia"/>
                <w:highlight w:val="green"/>
                <w:lang w:eastAsia="ja-JP"/>
              </w:rPr>
              <w:t>flushing out information</w:t>
            </w:r>
            <w:r w:rsidRPr="0098586B">
              <w:rPr>
                <w:rFonts w:hint="eastAsia"/>
                <w:highlight w:val="green"/>
                <w:lang w:eastAsia="zh-CN"/>
              </w:rPr>
              <w:t xml:space="preserve"> (CBGFI)</w:t>
            </w:r>
          </w:p>
        </w:tc>
        <w:tc>
          <w:tcPr>
            <w:tcW w:w="6210" w:type="dxa"/>
            <w:tcBorders>
              <w:bottom w:val="single" w:sz="4" w:space="0" w:color="auto"/>
            </w:tcBorders>
            <w:shd w:val="clear" w:color="auto" w:fill="auto"/>
            <w:noWrap/>
          </w:tcPr>
          <w:p w14:paraId="0C77178A" w14:textId="77777777" w:rsidR="004C42F0" w:rsidRPr="00795B24" w:rsidRDefault="004C42F0" w:rsidP="004C42F0">
            <w:pPr>
              <w:spacing w:after="0"/>
              <w:rPr>
                <w:highlight w:val="green"/>
              </w:rPr>
            </w:pPr>
            <w:r w:rsidRPr="00795B24">
              <w:rPr>
                <w:highlight w:val="green"/>
              </w:rPr>
              <w:t>Not supported (agreed in RAN1#96bis)</w:t>
            </w:r>
          </w:p>
        </w:tc>
      </w:tr>
      <w:tr w:rsidR="004C42F0" w:rsidRPr="00BA457C" w14:paraId="0E04291F" w14:textId="77777777" w:rsidTr="009937A7">
        <w:trPr>
          <w:trHeight w:val="255"/>
          <w:jc w:val="center"/>
        </w:trPr>
        <w:tc>
          <w:tcPr>
            <w:tcW w:w="3240" w:type="dxa"/>
            <w:shd w:val="clear" w:color="auto" w:fill="auto"/>
            <w:noWrap/>
            <w:hideMark/>
          </w:tcPr>
          <w:p w14:paraId="48717D7C" w14:textId="77777777" w:rsidR="004C42F0" w:rsidRPr="00927012" w:rsidRDefault="004C42F0" w:rsidP="004C42F0">
            <w:pPr>
              <w:spacing w:after="0"/>
            </w:pPr>
            <w:r>
              <w:t>DMRS sequence initialization</w:t>
            </w:r>
          </w:p>
        </w:tc>
        <w:tc>
          <w:tcPr>
            <w:tcW w:w="6210" w:type="dxa"/>
            <w:shd w:val="clear" w:color="auto" w:fill="auto"/>
            <w:noWrap/>
            <w:hideMark/>
          </w:tcPr>
          <w:p w14:paraId="44E7DC88" w14:textId="77777777" w:rsidR="004C42F0" w:rsidRPr="00BA457C" w:rsidRDefault="004C42F0" w:rsidP="004C42F0">
            <w:pPr>
              <w:spacing w:after="0"/>
            </w:pPr>
            <w:r>
              <w:t>Configurable. No functional specification impact</w:t>
            </w:r>
          </w:p>
        </w:tc>
      </w:tr>
    </w:tbl>
    <w:p w14:paraId="50AA4A53" w14:textId="77777777" w:rsidR="00194495" w:rsidRDefault="00194495" w:rsidP="0047663B">
      <w:pPr>
        <w:spacing w:after="0"/>
      </w:pPr>
    </w:p>
    <w:p w14:paraId="2FF2379B" w14:textId="77777777" w:rsidR="00C82A2C" w:rsidRDefault="00C82A2C" w:rsidP="0047663B">
      <w:pPr>
        <w:spacing w:after="0"/>
      </w:pPr>
    </w:p>
    <w:p w14:paraId="7A4C0CE6" w14:textId="77777777" w:rsidR="00EB0143" w:rsidRPr="00EB0143" w:rsidRDefault="001D1A71" w:rsidP="00EB0143">
      <w:pPr>
        <w:spacing w:after="120"/>
        <w:jc w:val="both"/>
        <w:rPr>
          <w:rFonts w:cs="Arial"/>
          <w:b/>
          <w:bCs/>
          <w:kern w:val="2"/>
          <w:u w:val="single"/>
          <w:lang w:eastAsia="ja-JP"/>
        </w:rPr>
      </w:pPr>
      <w:r>
        <w:rPr>
          <w:rFonts w:cs="Arial"/>
          <w:b/>
          <w:bCs/>
          <w:kern w:val="2"/>
          <w:u w:val="single"/>
          <w:lang w:eastAsia="ja-JP"/>
        </w:rPr>
        <w:t>A</w:t>
      </w:r>
      <w:r w:rsidR="00EB0143" w:rsidRPr="00EB0143">
        <w:rPr>
          <w:rFonts w:cs="Arial"/>
          <w:b/>
          <w:bCs/>
          <w:kern w:val="2"/>
          <w:u w:val="single"/>
          <w:lang w:eastAsia="ja-JP"/>
        </w:rPr>
        <w:t>dditional comments:</w:t>
      </w:r>
    </w:p>
    <w:p w14:paraId="5297BA5B" w14:textId="77777777" w:rsidR="00EB0143" w:rsidRDefault="00EB0143" w:rsidP="00AC576A">
      <w:pPr>
        <w:pStyle w:val="ListParagraph"/>
        <w:numPr>
          <w:ilvl w:val="0"/>
          <w:numId w:val="20"/>
        </w:numPr>
        <w:spacing w:after="120"/>
        <w:contextualSpacing w:val="0"/>
        <w:jc w:val="both"/>
        <w:rPr>
          <w:rFonts w:cs="Arial"/>
          <w:kern w:val="2"/>
          <w:lang w:eastAsia="ja-JP"/>
        </w:rPr>
      </w:pPr>
      <w:r w:rsidRPr="00AC576A">
        <w:rPr>
          <w:rFonts w:cs="Arial"/>
          <w:kern w:val="2"/>
          <w:u w:val="single"/>
          <w:lang w:eastAsia="ja-JP"/>
        </w:rPr>
        <w:t>BWP indicator</w:t>
      </w:r>
      <w:r>
        <w:rPr>
          <w:rFonts w:cs="Arial"/>
          <w:kern w:val="2"/>
          <w:lang w:eastAsia="ja-JP"/>
        </w:rPr>
        <w:t xml:space="preserve">: Considering that the primary use of BWPs is UE power savings for FTP-type traffic and further considering the delay associated with BWP switching, there is no apparent need to support dynamic BWP indication for URLLC services. However, as this feature is optional </w:t>
      </w:r>
      <w:r w:rsidR="00F36C72">
        <w:rPr>
          <w:rFonts w:cs="Arial"/>
          <w:kern w:val="2"/>
          <w:lang w:eastAsia="ja-JP"/>
        </w:rPr>
        <w:t>for</w:t>
      </w:r>
      <w:r>
        <w:rPr>
          <w:rFonts w:cs="Arial"/>
          <w:kern w:val="2"/>
          <w:lang w:eastAsia="ja-JP"/>
        </w:rPr>
        <w:t xml:space="preserve"> Rel-15 </w:t>
      </w:r>
      <w:r w:rsidR="00F36C72">
        <w:rPr>
          <w:rFonts w:cs="Arial"/>
          <w:kern w:val="2"/>
          <w:lang w:eastAsia="ja-JP"/>
        </w:rPr>
        <w:t xml:space="preserve">UEs </w:t>
      </w:r>
      <w:r>
        <w:rPr>
          <w:rFonts w:cs="Arial"/>
          <w:kern w:val="2"/>
          <w:lang w:eastAsia="ja-JP"/>
        </w:rPr>
        <w:t xml:space="preserve">and as the network can configure the number of bits to be 0 (i.e. no BWP indicator in the DCI formats), the Rel-15 </w:t>
      </w:r>
      <w:r w:rsidR="00AC576A">
        <w:rPr>
          <w:rFonts w:cs="Arial"/>
          <w:kern w:val="2"/>
          <w:lang w:eastAsia="ja-JP"/>
        </w:rPr>
        <w:t>configuration can be followed</w:t>
      </w:r>
      <w:r w:rsidR="00F36C72">
        <w:rPr>
          <w:rFonts w:cs="Arial"/>
          <w:kern w:val="2"/>
          <w:lang w:eastAsia="ja-JP"/>
        </w:rPr>
        <w:t xml:space="preserve"> (</w:t>
      </w:r>
      <w:r w:rsidR="00085929">
        <w:rPr>
          <w:rFonts w:cs="Arial"/>
          <w:kern w:val="2"/>
          <w:lang w:eastAsia="ja-JP"/>
        </w:rPr>
        <w:t xml:space="preserve">and support for </w:t>
      </w:r>
      <w:r w:rsidR="00F36C72">
        <w:rPr>
          <w:rFonts w:cs="Arial"/>
          <w:kern w:val="2"/>
          <w:lang w:eastAsia="ja-JP"/>
        </w:rPr>
        <w:t xml:space="preserve">dynamic BWP switching </w:t>
      </w:r>
      <w:r w:rsidR="00085929">
        <w:rPr>
          <w:rFonts w:cs="Arial"/>
          <w:kern w:val="2"/>
          <w:lang w:eastAsia="ja-JP"/>
        </w:rPr>
        <w:t>can remain an optional UE feature</w:t>
      </w:r>
      <w:r w:rsidR="00F36C72">
        <w:rPr>
          <w:rFonts w:cs="Arial"/>
          <w:kern w:val="2"/>
          <w:lang w:eastAsia="ja-JP"/>
        </w:rPr>
        <w:t xml:space="preserve"> in Rel-16)</w:t>
      </w:r>
      <w:r w:rsidR="00AC576A">
        <w:rPr>
          <w:rFonts w:cs="Arial"/>
          <w:kern w:val="2"/>
          <w:lang w:eastAsia="ja-JP"/>
        </w:rPr>
        <w:t>.</w:t>
      </w:r>
    </w:p>
    <w:p w14:paraId="21D516FE" w14:textId="77777777" w:rsidR="00F36C72" w:rsidRPr="00103732" w:rsidRDefault="0011278B" w:rsidP="00103732">
      <w:pPr>
        <w:pStyle w:val="ListParagraph"/>
        <w:numPr>
          <w:ilvl w:val="0"/>
          <w:numId w:val="20"/>
        </w:numPr>
        <w:spacing w:after="120"/>
        <w:contextualSpacing w:val="0"/>
        <w:jc w:val="both"/>
        <w:rPr>
          <w:rFonts w:cs="Arial"/>
          <w:kern w:val="2"/>
          <w:lang w:eastAsia="ja-JP"/>
        </w:rPr>
      </w:pPr>
      <w:r>
        <w:rPr>
          <w:rFonts w:cs="Arial"/>
          <w:kern w:val="2"/>
          <w:u w:val="single"/>
          <w:lang w:eastAsia="ja-JP"/>
        </w:rPr>
        <w:t>FDRA</w:t>
      </w:r>
      <w:r w:rsidR="00F36C72">
        <w:rPr>
          <w:rFonts w:cs="Arial"/>
          <w:kern w:val="2"/>
          <w:lang w:eastAsia="ja-JP"/>
        </w:rPr>
        <w:t>:</w:t>
      </w:r>
      <w:r>
        <w:rPr>
          <w:rFonts w:cs="Arial"/>
          <w:kern w:val="2"/>
          <w:lang w:eastAsia="ja-JP"/>
        </w:rPr>
        <w:t xml:space="preserve"> </w:t>
      </w:r>
      <w:r w:rsidR="0049352C">
        <w:rPr>
          <w:rFonts w:cs="Arial"/>
          <w:kern w:val="2"/>
          <w:lang w:eastAsia="ja-JP"/>
        </w:rPr>
        <w:t xml:space="preserve">In RAN1#97, it was agreed to support </w:t>
      </w:r>
      <w:r w:rsidR="00103732">
        <w:rPr>
          <w:rFonts w:cs="Arial"/>
          <w:kern w:val="2"/>
          <w:lang w:eastAsia="ja-JP"/>
        </w:rPr>
        <w:t xml:space="preserve">only </w:t>
      </w:r>
      <w:r w:rsidR="0049352C">
        <w:rPr>
          <w:rFonts w:cs="Arial"/>
          <w:kern w:val="2"/>
          <w:lang w:eastAsia="ja-JP"/>
        </w:rPr>
        <w:t>allocation type 1</w:t>
      </w:r>
      <w:r w:rsidR="00CB7702">
        <w:rPr>
          <w:rFonts w:cs="Arial"/>
          <w:kern w:val="2"/>
          <w:lang w:eastAsia="ja-JP"/>
        </w:rPr>
        <w:t xml:space="preserve"> for the PDSCH</w:t>
      </w:r>
      <w:r w:rsidR="0049352C">
        <w:rPr>
          <w:rFonts w:cs="Arial"/>
          <w:kern w:val="2"/>
          <w:lang w:eastAsia="ja-JP"/>
        </w:rPr>
        <w:t xml:space="preserve">. </w:t>
      </w:r>
      <w:r w:rsidR="00103732">
        <w:rPr>
          <w:rFonts w:cs="Arial"/>
          <w:kern w:val="2"/>
          <w:lang w:eastAsia="ja-JP"/>
        </w:rPr>
        <w:t xml:space="preserve">For typical BWP sizes (e.g. 10 MHz or more as required to support relatively large CCE aggregation levels over 1 or 2 symbols), DCI overhead reduction by increasing the resource allocation granularity from one RB to multiple RBs is minimal. </w:t>
      </w:r>
      <w:r w:rsidR="00CB7702" w:rsidRPr="00103732">
        <w:rPr>
          <w:rFonts w:cs="Arial"/>
          <w:kern w:val="2"/>
          <w:lang w:eastAsia="ja-JP"/>
        </w:rPr>
        <w:t xml:space="preserve">The </w:t>
      </w:r>
      <w:r w:rsidR="00103732">
        <w:rPr>
          <w:rFonts w:cs="Arial"/>
          <w:kern w:val="2"/>
          <w:lang w:eastAsia="ja-JP"/>
        </w:rPr>
        <w:t>main</w:t>
      </w:r>
      <w:r w:rsidR="009C5467">
        <w:rPr>
          <w:rFonts w:cs="Arial"/>
          <w:kern w:val="2"/>
          <w:lang w:eastAsia="ja-JP"/>
        </w:rPr>
        <w:t>/only</w:t>
      </w:r>
      <w:r w:rsidR="00CB7702" w:rsidRPr="00103732">
        <w:rPr>
          <w:rFonts w:cs="Arial"/>
          <w:kern w:val="2"/>
          <w:lang w:eastAsia="ja-JP"/>
        </w:rPr>
        <w:t xml:space="preserve"> consideration is </w:t>
      </w:r>
      <w:r w:rsidR="009C5467">
        <w:rPr>
          <w:rFonts w:cs="Arial"/>
          <w:kern w:val="2"/>
          <w:lang w:eastAsia="ja-JP"/>
        </w:rPr>
        <w:t xml:space="preserve">therefore </w:t>
      </w:r>
      <w:r w:rsidR="00CB7702" w:rsidRPr="00103732">
        <w:rPr>
          <w:rFonts w:cs="Arial"/>
          <w:kern w:val="2"/>
          <w:lang w:eastAsia="ja-JP"/>
        </w:rPr>
        <w:t xml:space="preserve">to </w:t>
      </w:r>
      <w:r w:rsidR="00103732">
        <w:rPr>
          <w:rFonts w:cs="Arial"/>
          <w:kern w:val="2"/>
          <w:lang w:eastAsia="ja-JP"/>
        </w:rPr>
        <w:t xml:space="preserve">support simple coexistence of Rel-15 UEs and Rel-16 URLLC UEs and </w:t>
      </w:r>
      <w:r w:rsidR="00CB7702" w:rsidRPr="00103732">
        <w:rPr>
          <w:rFonts w:cs="Arial"/>
          <w:kern w:val="2"/>
          <w:lang w:eastAsia="ja-JP"/>
        </w:rPr>
        <w:t xml:space="preserve">avoid BW fragmentation. </w:t>
      </w:r>
      <w:r w:rsidR="009C5467">
        <w:rPr>
          <w:rFonts w:cs="Arial"/>
          <w:kern w:val="2"/>
          <w:lang w:eastAsia="ja-JP"/>
        </w:rPr>
        <w:t>Consequently</w:t>
      </w:r>
      <w:r w:rsidR="00CB7702" w:rsidRPr="00103732">
        <w:rPr>
          <w:rFonts w:cs="Arial"/>
          <w:kern w:val="2"/>
          <w:lang w:eastAsia="ja-JP"/>
        </w:rPr>
        <w:t>, the scheduling granularity should reuse</w:t>
      </w:r>
      <w:r w:rsidR="00CB7702" w:rsidRPr="00103732">
        <w:rPr>
          <w:color w:val="000000"/>
          <w:kern w:val="2"/>
          <w:lang w:eastAsia="zh-CN"/>
        </w:rPr>
        <w:t xml:space="preserve"> the Rel-15 RBG sizes for resource allocation 0 and can be configured between configuration 1 and 2 as in Rel-15</w:t>
      </w:r>
      <w:r w:rsidR="009C5467">
        <w:rPr>
          <w:color w:val="000000"/>
          <w:kern w:val="2"/>
          <w:lang w:eastAsia="zh-CN"/>
        </w:rPr>
        <w:t xml:space="preserve"> (Option 1, Alt. 1)</w:t>
      </w:r>
      <w:r w:rsidR="00CB7702" w:rsidRPr="00103732">
        <w:rPr>
          <w:color w:val="000000"/>
          <w:kern w:val="2"/>
          <w:lang w:eastAsia="zh-CN"/>
        </w:rPr>
        <w:t>.</w:t>
      </w:r>
      <w:r w:rsidR="00A87DA0" w:rsidRPr="00103732">
        <w:rPr>
          <w:color w:val="000000"/>
          <w:kern w:val="2"/>
          <w:lang w:eastAsia="zh-CN"/>
        </w:rPr>
        <w:t xml:space="preserve"> </w:t>
      </w:r>
      <w:r w:rsidR="00CB7702" w:rsidRPr="00103732">
        <w:rPr>
          <w:color w:val="000000"/>
          <w:kern w:val="2"/>
          <w:lang w:eastAsia="zh-CN"/>
        </w:rPr>
        <w:t xml:space="preserve"> </w:t>
      </w:r>
    </w:p>
    <w:p w14:paraId="06DFD143" w14:textId="77777777" w:rsidR="00B767B2" w:rsidRPr="00103732" w:rsidRDefault="00B767B2" w:rsidP="00B767B2">
      <w:pPr>
        <w:pStyle w:val="ListParagraph"/>
        <w:numPr>
          <w:ilvl w:val="0"/>
          <w:numId w:val="20"/>
        </w:numPr>
        <w:spacing w:after="120"/>
        <w:contextualSpacing w:val="0"/>
        <w:jc w:val="both"/>
        <w:rPr>
          <w:rFonts w:cs="Arial"/>
          <w:kern w:val="2"/>
          <w:lang w:eastAsia="ja-JP"/>
        </w:rPr>
      </w:pPr>
      <w:r>
        <w:rPr>
          <w:rFonts w:cs="Arial"/>
          <w:kern w:val="2"/>
          <w:u w:val="single"/>
          <w:lang w:eastAsia="ja-JP"/>
        </w:rPr>
        <w:t>TDRA</w:t>
      </w:r>
      <w:r>
        <w:rPr>
          <w:rFonts w:cs="Arial"/>
          <w:kern w:val="2"/>
          <w:lang w:eastAsia="ja-JP"/>
        </w:rPr>
        <w:t>:</w:t>
      </w:r>
      <w:r>
        <w:rPr>
          <w:color w:val="000000"/>
          <w:kern w:val="2"/>
          <w:lang w:eastAsia="zh-CN"/>
        </w:rPr>
        <w:t xml:space="preserve"> One remaining issue is whether the start/end of the CORESET is the reference point or the start of the slot as in Rel-15</w:t>
      </w:r>
      <w:r w:rsidRPr="00103732">
        <w:rPr>
          <w:color w:val="000000"/>
          <w:kern w:val="2"/>
          <w:lang w:eastAsia="zh-CN"/>
        </w:rPr>
        <w:t>.</w:t>
      </w:r>
      <w:r w:rsidR="00794D47">
        <w:rPr>
          <w:color w:val="000000"/>
          <w:kern w:val="2"/>
          <w:lang w:eastAsia="zh-CN"/>
        </w:rPr>
        <w:t xml:space="preserve"> It is inefficient and possibly problematic for URLLC to use the first slot symbol as reference for the TDRA – the start or end of the CORESET scheduling is preferable.</w:t>
      </w:r>
      <w:r w:rsidRPr="00103732">
        <w:rPr>
          <w:color w:val="000000"/>
          <w:kern w:val="2"/>
          <w:lang w:eastAsia="zh-CN"/>
        </w:rPr>
        <w:t xml:space="preserve"> </w:t>
      </w:r>
      <w:r w:rsidR="00A1382E">
        <w:rPr>
          <w:color w:val="000000"/>
          <w:kern w:val="2"/>
          <w:lang w:eastAsia="zh-CN"/>
        </w:rPr>
        <w:t>If needed, the gNB can avoid scheduling across the slot boundary.</w:t>
      </w:r>
      <w:r w:rsidRPr="00103732">
        <w:rPr>
          <w:color w:val="000000"/>
          <w:kern w:val="2"/>
          <w:lang w:eastAsia="zh-CN"/>
        </w:rPr>
        <w:t xml:space="preserve"> </w:t>
      </w:r>
    </w:p>
    <w:p w14:paraId="536BB9A7" w14:textId="77777777" w:rsidR="00A40A11" w:rsidRDefault="00AC576A" w:rsidP="00A40A11">
      <w:pPr>
        <w:pStyle w:val="ListParagraph"/>
        <w:numPr>
          <w:ilvl w:val="0"/>
          <w:numId w:val="20"/>
        </w:numPr>
        <w:spacing w:after="120"/>
        <w:contextualSpacing w:val="0"/>
        <w:jc w:val="both"/>
        <w:rPr>
          <w:rFonts w:cs="Arial"/>
          <w:kern w:val="2"/>
          <w:lang w:eastAsia="ja-JP"/>
        </w:rPr>
      </w:pPr>
      <w:r w:rsidRPr="00A40A11">
        <w:rPr>
          <w:rFonts w:cs="Arial"/>
          <w:kern w:val="2"/>
          <w:u w:val="single"/>
          <w:lang w:eastAsia="ja-JP"/>
        </w:rPr>
        <w:t>Frequency hopping flag and VRB-to-PRB mapping</w:t>
      </w:r>
      <w:r>
        <w:rPr>
          <w:rFonts w:cs="Arial"/>
          <w:kern w:val="2"/>
          <w:lang w:eastAsia="ja-JP"/>
        </w:rPr>
        <w:t xml:space="preserve">: </w:t>
      </w:r>
      <w:r w:rsidR="00A40A11">
        <w:rPr>
          <w:rFonts w:cs="Arial"/>
          <w:kern w:val="2"/>
          <w:lang w:eastAsia="ja-JP"/>
        </w:rPr>
        <w:t>Dynamic change between “distributed” and “localized” mapping is not needed for most URLLC applications as reception robustness for small data packets has little/no benefit from frequency domain scheduling</w:t>
      </w:r>
      <w:r w:rsidR="00F36C72">
        <w:rPr>
          <w:rFonts w:cs="Arial"/>
          <w:kern w:val="2"/>
          <w:lang w:eastAsia="ja-JP"/>
        </w:rPr>
        <w:t>. Although frequency diverse transmissions are expected to be scheduled for URLLC, the configuration of 1 bit in the DCI format for FH flag or for VRB-to-PRB mapping can remain as in the non-fallback DCI formats in Rel-15</w:t>
      </w:r>
      <w:r w:rsidR="00A40A11">
        <w:rPr>
          <w:rFonts w:cs="Arial"/>
          <w:kern w:val="2"/>
          <w:lang w:eastAsia="ja-JP"/>
        </w:rPr>
        <w:t xml:space="preserve">. </w:t>
      </w:r>
    </w:p>
    <w:p w14:paraId="66BE0BFD" w14:textId="77777777" w:rsidR="00B66E8F" w:rsidRDefault="00A40A11" w:rsidP="00B66E8F">
      <w:pPr>
        <w:pStyle w:val="ListParagraph"/>
        <w:numPr>
          <w:ilvl w:val="0"/>
          <w:numId w:val="20"/>
        </w:numPr>
        <w:spacing w:after="120"/>
        <w:contextualSpacing w:val="0"/>
        <w:jc w:val="both"/>
        <w:rPr>
          <w:rFonts w:cs="Arial"/>
          <w:kern w:val="2"/>
          <w:lang w:eastAsia="ja-JP"/>
        </w:rPr>
      </w:pPr>
      <w:r w:rsidRPr="00A40A11">
        <w:rPr>
          <w:rFonts w:cs="Arial"/>
          <w:kern w:val="2"/>
          <w:u w:val="single"/>
          <w:lang w:eastAsia="ja-JP"/>
        </w:rPr>
        <w:t>TPC command</w:t>
      </w:r>
      <w:r>
        <w:rPr>
          <w:rFonts w:cs="Arial"/>
          <w:kern w:val="2"/>
          <w:lang w:eastAsia="ja-JP"/>
        </w:rPr>
        <w:t xml:space="preserve">: Due to the sporadic nature of URLLC transmissions, there is typically nothing for </w:t>
      </w:r>
      <w:r w:rsidR="00E023FE">
        <w:rPr>
          <w:rFonts w:cs="Arial"/>
          <w:kern w:val="2"/>
          <w:lang w:eastAsia="ja-JP"/>
        </w:rPr>
        <w:t>a</w:t>
      </w:r>
      <w:r>
        <w:rPr>
          <w:rFonts w:cs="Arial"/>
          <w:kern w:val="2"/>
          <w:lang w:eastAsia="ja-JP"/>
        </w:rPr>
        <w:t xml:space="preserve"> gNB to regularly receive in order to track fading variations.</w:t>
      </w:r>
      <w:r w:rsidR="00B66E8F">
        <w:rPr>
          <w:rFonts w:cs="Arial"/>
          <w:kern w:val="2"/>
          <w:lang w:eastAsia="ja-JP"/>
        </w:rPr>
        <w:t xml:space="preserve"> Further, if open loop power adjustments are enabled, as in Rel-15 using the SRI functionality, there is no reason for TPC commands in general.</w:t>
      </w:r>
    </w:p>
    <w:p w14:paraId="23DEDE53" w14:textId="77777777" w:rsidR="00AC576A" w:rsidRDefault="00103732" w:rsidP="000436D0">
      <w:pPr>
        <w:pStyle w:val="ListParagraph"/>
        <w:numPr>
          <w:ilvl w:val="0"/>
          <w:numId w:val="20"/>
        </w:numPr>
        <w:spacing w:after="120"/>
        <w:contextualSpacing w:val="0"/>
        <w:jc w:val="both"/>
        <w:rPr>
          <w:rFonts w:cs="Arial"/>
          <w:kern w:val="2"/>
          <w:lang w:eastAsia="ja-JP"/>
        </w:rPr>
      </w:pPr>
      <w:r w:rsidRPr="00103732">
        <w:rPr>
          <w:rFonts w:cs="Arial"/>
          <w:kern w:val="2"/>
          <w:u w:val="single"/>
          <w:lang w:eastAsia="ja-JP"/>
        </w:rPr>
        <w:t>MCS</w:t>
      </w:r>
      <w:r>
        <w:rPr>
          <w:rFonts w:cs="Arial"/>
          <w:kern w:val="2"/>
          <w:lang w:eastAsia="ja-JP"/>
        </w:rPr>
        <w:t>: The majority of URLLC applications considered in Rel-16 (other than AR/VR) require low BLER for relatively small TBS. Always dimensioning the MCS field to indicate all Rel-15 MCS values (including the highest ones</w:t>
      </w:r>
      <w:r w:rsidR="000436D0">
        <w:rPr>
          <w:rFonts w:cs="Arial"/>
          <w:kern w:val="2"/>
          <w:lang w:eastAsia="ja-JP"/>
        </w:rPr>
        <w:t>)</w:t>
      </w:r>
      <w:r>
        <w:rPr>
          <w:rFonts w:cs="Arial"/>
          <w:kern w:val="2"/>
          <w:lang w:eastAsia="ja-JP"/>
        </w:rPr>
        <w:t xml:space="preserve"> will represent useless </w:t>
      </w:r>
      <w:r w:rsidR="000436D0">
        <w:rPr>
          <w:rFonts w:cs="Arial"/>
          <w:kern w:val="2"/>
          <w:lang w:eastAsia="ja-JP"/>
        </w:rPr>
        <w:t xml:space="preserve">signaling </w:t>
      </w:r>
      <w:r>
        <w:rPr>
          <w:rFonts w:cs="Arial"/>
          <w:kern w:val="2"/>
          <w:lang w:eastAsia="ja-JP"/>
        </w:rPr>
        <w:t>for most URLLC applications.</w:t>
      </w:r>
      <w:r w:rsidR="00EA538C">
        <w:rPr>
          <w:rFonts w:cs="Arial"/>
          <w:kern w:val="2"/>
          <w:lang w:eastAsia="ja-JP"/>
        </w:rPr>
        <w:t xml:space="preserve"> The</w:t>
      </w:r>
      <w:r w:rsidR="0098586B">
        <w:rPr>
          <w:rFonts w:cs="Arial"/>
          <w:kern w:val="2"/>
          <w:lang w:eastAsia="ja-JP"/>
        </w:rPr>
        <w:t>refore, the</w:t>
      </w:r>
      <w:r w:rsidR="00EA538C">
        <w:rPr>
          <w:rFonts w:cs="Arial"/>
          <w:kern w:val="2"/>
          <w:lang w:eastAsia="ja-JP"/>
        </w:rPr>
        <w:t xml:space="preserve"> MCS field size should be configurable to M bits addressing the first 2^M entries of the Rel-15 MCS table. </w:t>
      </w:r>
    </w:p>
    <w:p w14:paraId="3803E1D5" w14:textId="77777777" w:rsidR="00103732" w:rsidRDefault="000436D0" w:rsidP="000436D0">
      <w:pPr>
        <w:pStyle w:val="ListParagraph"/>
        <w:numPr>
          <w:ilvl w:val="0"/>
          <w:numId w:val="20"/>
        </w:numPr>
        <w:spacing w:after="120"/>
        <w:contextualSpacing w:val="0"/>
        <w:jc w:val="both"/>
        <w:rPr>
          <w:rFonts w:cs="Arial"/>
          <w:kern w:val="2"/>
          <w:lang w:eastAsia="ja-JP"/>
        </w:rPr>
      </w:pPr>
      <w:r w:rsidRPr="000436D0">
        <w:rPr>
          <w:rFonts w:cs="Arial"/>
          <w:kern w:val="2"/>
          <w:u w:val="single"/>
          <w:lang w:eastAsia="ja-JP"/>
        </w:rPr>
        <w:t>HARQ process number</w:t>
      </w:r>
      <w:r>
        <w:rPr>
          <w:rFonts w:cs="Arial"/>
          <w:kern w:val="2"/>
          <w:lang w:eastAsia="ja-JP"/>
        </w:rPr>
        <w:t>:</w:t>
      </w:r>
      <w:r w:rsidR="00EA538C">
        <w:rPr>
          <w:rFonts w:cs="Arial"/>
          <w:kern w:val="2"/>
          <w:lang w:eastAsia="ja-JP"/>
        </w:rPr>
        <w:t xml:space="preserve"> Rel-15 already supports a configurable number of HARQ processes for configured grant transmissions and, for most Rel-16 URLLC applications, the latency requirements do not allow for more than one retransmission especially for the lower SCS values. The</w:t>
      </w:r>
      <w:r w:rsidR="0098586B">
        <w:rPr>
          <w:rFonts w:cs="Arial"/>
          <w:kern w:val="2"/>
          <w:lang w:eastAsia="ja-JP"/>
        </w:rPr>
        <w:t>refore, the</w:t>
      </w:r>
      <w:r w:rsidR="00EA538C">
        <w:rPr>
          <w:rFonts w:cs="Arial"/>
          <w:kern w:val="2"/>
          <w:lang w:eastAsia="ja-JP"/>
        </w:rPr>
        <w:t xml:space="preserve"> number of bits in the HARQ process number field should be configurable.  </w:t>
      </w:r>
    </w:p>
    <w:p w14:paraId="07FB6D64" w14:textId="77777777" w:rsidR="000436D0" w:rsidRDefault="000436D0" w:rsidP="000436D0">
      <w:pPr>
        <w:pStyle w:val="ListParagraph"/>
        <w:numPr>
          <w:ilvl w:val="0"/>
          <w:numId w:val="20"/>
        </w:numPr>
        <w:spacing w:after="120"/>
        <w:contextualSpacing w:val="0"/>
        <w:jc w:val="both"/>
        <w:rPr>
          <w:rFonts w:cs="Arial"/>
          <w:kern w:val="2"/>
          <w:lang w:eastAsia="ja-JP"/>
        </w:rPr>
      </w:pPr>
      <w:r w:rsidRPr="000436D0">
        <w:rPr>
          <w:rFonts w:cs="Arial"/>
          <w:kern w:val="2"/>
          <w:u w:val="single"/>
          <w:lang w:eastAsia="ja-JP"/>
        </w:rPr>
        <w:t>RV</w:t>
      </w:r>
      <w:r>
        <w:rPr>
          <w:rFonts w:cs="Arial"/>
          <w:kern w:val="2"/>
          <w:lang w:eastAsia="ja-JP"/>
        </w:rPr>
        <w:t xml:space="preserve">: </w:t>
      </w:r>
      <w:r w:rsidR="0098586B">
        <w:rPr>
          <w:rFonts w:cs="Arial"/>
          <w:kern w:val="2"/>
          <w:lang w:eastAsia="ja-JP"/>
        </w:rPr>
        <w:t>Similar arguments as for the HARQ process number apply. In most applications, the number of retransmissions will be small, including the possibility for no retransmissions. Also, for the smallest TBS values, there is practically no benefit from IR. Therefore, the RV field size should be configurable.</w:t>
      </w:r>
    </w:p>
    <w:p w14:paraId="53A053F8" w14:textId="77777777" w:rsidR="00574D1B" w:rsidRDefault="00574D1B" w:rsidP="00574D1B">
      <w:pPr>
        <w:pStyle w:val="ListParagraph"/>
        <w:numPr>
          <w:ilvl w:val="0"/>
          <w:numId w:val="20"/>
        </w:numPr>
        <w:spacing w:after="120"/>
        <w:contextualSpacing w:val="0"/>
        <w:jc w:val="both"/>
        <w:rPr>
          <w:rFonts w:cs="Arial"/>
          <w:kern w:val="2"/>
          <w:lang w:eastAsia="ja-JP"/>
        </w:rPr>
      </w:pPr>
      <w:r w:rsidRPr="00574D1B">
        <w:rPr>
          <w:rFonts w:cs="Arial"/>
          <w:kern w:val="2"/>
          <w:u w:val="single"/>
          <w:lang w:eastAsia="ja-JP"/>
        </w:rPr>
        <w:t>Fields for HARQ-ACK</w:t>
      </w:r>
      <w:r>
        <w:rPr>
          <w:rFonts w:cs="Arial"/>
          <w:kern w:val="2"/>
          <w:lang w:eastAsia="ja-JP"/>
        </w:rPr>
        <w:t xml:space="preserve">: Same configurability as </w:t>
      </w:r>
      <w:r w:rsidR="00B061BF">
        <w:rPr>
          <w:rFonts w:cs="Arial"/>
          <w:kern w:val="2"/>
          <w:lang w:eastAsia="ja-JP"/>
        </w:rPr>
        <w:t xml:space="preserve">for DCI formats 0_1 and 1_1 </w:t>
      </w:r>
      <w:r>
        <w:rPr>
          <w:rFonts w:cs="Arial"/>
          <w:kern w:val="2"/>
          <w:lang w:eastAsia="ja-JP"/>
        </w:rPr>
        <w:t xml:space="preserve">in Rel-15. </w:t>
      </w:r>
      <w:r w:rsidR="00285EFF">
        <w:rPr>
          <w:rFonts w:cs="Arial"/>
          <w:kern w:val="2"/>
          <w:lang w:eastAsia="ja-JP"/>
        </w:rPr>
        <w:t>No need/time to consider multiplexing for MBB HARQ-ACK and URLLC HARQ-ACK in Rel-16.</w:t>
      </w:r>
      <w:r w:rsidR="00395E68">
        <w:rPr>
          <w:rFonts w:cs="Arial"/>
          <w:kern w:val="2"/>
          <w:lang w:eastAsia="ja-JP"/>
        </w:rPr>
        <w:t xml:space="preserve"> </w:t>
      </w:r>
      <w:r w:rsidR="009A0409">
        <w:rPr>
          <w:rFonts w:cs="Arial"/>
          <w:kern w:val="2"/>
          <w:lang w:eastAsia="ja-JP"/>
        </w:rPr>
        <w:t xml:space="preserve">Not all URLLC applications require instantaneous HARQ-ACK feedback. </w:t>
      </w:r>
      <w:r w:rsidR="00395E68">
        <w:rPr>
          <w:rFonts w:cs="Arial"/>
          <w:kern w:val="2"/>
          <w:lang w:eastAsia="ja-JP"/>
        </w:rPr>
        <w:t>Interpretation of HARQ-ACK timing indicator should be further discussed for operation</w:t>
      </w:r>
      <w:r w:rsidR="00255C80">
        <w:rPr>
          <w:rFonts w:cs="Arial"/>
          <w:kern w:val="2"/>
          <w:lang w:eastAsia="ja-JP"/>
        </w:rPr>
        <w:t xml:space="preserve"> with flexible duplex (TDD bands)</w:t>
      </w:r>
      <w:r w:rsidR="00395E68">
        <w:rPr>
          <w:rFonts w:cs="Arial"/>
          <w:kern w:val="2"/>
          <w:lang w:eastAsia="ja-JP"/>
        </w:rPr>
        <w:t xml:space="preserve">. </w:t>
      </w:r>
    </w:p>
    <w:p w14:paraId="48C2253D" w14:textId="77777777" w:rsidR="000436D0" w:rsidRDefault="001D1C6F" w:rsidP="00EB0143">
      <w:pPr>
        <w:pStyle w:val="ListParagraph"/>
        <w:numPr>
          <w:ilvl w:val="0"/>
          <w:numId w:val="20"/>
        </w:numPr>
        <w:spacing w:after="0"/>
        <w:jc w:val="both"/>
        <w:rPr>
          <w:rFonts w:cs="Arial"/>
          <w:kern w:val="2"/>
          <w:lang w:eastAsia="ja-JP"/>
        </w:rPr>
      </w:pPr>
      <w:r w:rsidRPr="001D1C6F">
        <w:rPr>
          <w:rFonts w:cs="Arial"/>
          <w:kern w:val="2"/>
          <w:u w:val="single"/>
          <w:lang w:eastAsia="ja-JP"/>
        </w:rPr>
        <w:t>Remaining fields</w:t>
      </w:r>
      <w:r>
        <w:rPr>
          <w:rFonts w:cs="Arial"/>
          <w:kern w:val="2"/>
          <w:lang w:eastAsia="ja-JP"/>
        </w:rPr>
        <w:t xml:space="preserve">: All other fields from DCI formats 0_1 and 1_1 should remain as in Rel-15 to support the corresponding functionalities that can be configurable. </w:t>
      </w:r>
    </w:p>
    <w:p w14:paraId="5B1B6E53" w14:textId="77777777" w:rsidR="00EB0143" w:rsidRDefault="00EB0143" w:rsidP="00C01EF7">
      <w:pPr>
        <w:spacing w:after="0"/>
        <w:jc w:val="both"/>
        <w:rPr>
          <w:rFonts w:cs="Arial"/>
          <w:kern w:val="2"/>
          <w:lang w:eastAsia="ja-JP"/>
        </w:rPr>
      </w:pPr>
    </w:p>
    <w:p w14:paraId="466445D6" w14:textId="77777777" w:rsidR="00051FA6" w:rsidRDefault="001004FC" w:rsidP="00C01EF7">
      <w:pPr>
        <w:spacing w:after="0"/>
        <w:jc w:val="both"/>
        <w:rPr>
          <w:rFonts w:eastAsia="SimSun"/>
          <w:lang w:val="en-GB"/>
        </w:rPr>
      </w:pPr>
      <w:r>
        <w:rPr>
          <w:rFonts w:eastAsia="SimSun"/>
          <w:lang w:val="en-GB"/>
        </w:rPr>
        <w:t xml:space="preserve">Another topic of discussion has been whether to introduce a new format for Rel-16 URLLC or modify the Rel-15 DCI formats. It is unclear what a “modified” Rel-15 DCI format is if not a new DCI format. </w:t>
      </w:r>
      <w:r w:rsidR="0037642B">
        <w:rPr>
          <w:rFonts w:eastAsia="SimSun"/>
          <w:lang w:val="en-GB"/>
        </w:rPr>
        <w:t xml:space="preserve">For example, for a UE that supports only Rel-16 URLLC, is a DCI format that is ~10 bits smaller in size than DCI format 0_0/1_0 and has different interpretation for some fields (e.g. for FDRA) or potentially new fields, a “modified” DCI format 0_0/1_0? </w:t>
      </w:r>
      <w:r>
        <w:rPr>
          <w:rFonts w:eastAsia="SimSun"/>
          <w:lang w:val="en-GB"/>
        </w:rPr>
        <w:t xml:space="preserve">Similar to MTC/NB-IoT in LTE, introducing new DCI formats is the straightforward/simplest approach.  </w:t>
      </w:r>
    </w:p>
    <w:p w14:paraId="0FD7FADC" w14:textId="77777777" w:rsidR="001004FC" w:rsidRDefault="001004FC" w:rsidP="00C01EF7">
      <w:pPr>
        <w:spacing w:after="0"/>
        <w:jc w:val="both"/>
        <w:rPr>
          <w:rFonts w:eastAsia="SimSun"/>
          <w:lang w:val="en-GB"/>
        </w:rPr>
      </w:pPr>
    </w:p>
    <w:p w14:paraId="6BBF94C6" w14:textId="77777777" w:rsidR="001004FC" w:rsidRPr="001004FC" w:rsidRDefault="001004FC" w:rsidP="001004FC">
      <w:pPr>
        <w:spacing w:after="0"/>
        <w:jc w:val="both"/>
        <w:rPr>
          <w:b/>
          <w:i/>
          <w:iCs/>
          <w:kern w:val="2"/>
          <w:u w:val="single"/>
          <w:lang w:eastAsia="zh-CN"/>
        </w:rPr>
      </w:pPr>
      <w:r w:rsidRPr="001004FC">
        <w:rPr>
          <w:rFonts w:eastAsia="SimSun"/>
          <w:bCs/>
          <w:i/>
          <w:iCs/>
          <w:u w:val="single"/>
          <w:lang w:eastAsia="zh-CN"/>
        </w:rPr>
        <w:t>Observation 1</w:t>
      </w:r>
      <w:r w:rsidRPr="001004FC">
        <w:rPr>
          <w:rFonts w:eastAsia="SimSun"/>
          <w:b/>
          <w:i/>
          <w:iCs/>
          <w:u w:val="single"/>
          <w:lang w:eastAsia="zh-CN"/>
        </w:rPr>
        <w:t xml:space="preserve">: </w:t>
      </w:r>
      <w:r w:rsidRPr="001004FC">
        <w:rPr>
          <w:rFonts w:eastAsia="SimSun"/>
          <w:bCs/>
          <w:i/>
          <w:iCs/>
          <w:u w:val="single"/>
          <w:lang w:eastAsia="zh-CN"/>
        </w:rPr>
        <w:t xml:space="preserve">The DCI formats for URLLC are </w:t>
      </w:r>
      <w:r w:rsidR="00395E68">
        <w:rPr>
          <w:rFonts w:eastAsia="SimSun"/>
          <w:bCs/>
          <w:i/>
          <w:iCs/>
          <w:u w:val="single"/>
          <w:lang w:eastAsia="zh-CN"/>
        </w:rPr>
        <w:t xml:space="preserve">by default </w:t>
      </w:r>
      <w:r w:rsidRPr="001004FC">
        <w:rPr>
          <w:rFonts w:eastAsia="SimSun"/>
          <w:bCs/>
          <w:i/>
          <w:iCs/>
          <w:u w:val="single"/>
          <w:lang w:eastAsia="zh-CN"/>
        </w:rPr>
        <w:t>new DCI formats</w:t>
      </w:r>
      <w:r w:rsidRPr="001004FC">
        <w:rPr>
          <w:rFonts w:eastAsia="SimSun"/>
          <w:b/>
          <w:i/>
          <w:iCs/>
          <w:u w:val="single"/>
          <w:lang w:eastAsia="zh-CN"/>
        </w:rPr>
        <w:t>.</w:t>
      </w:r>
    </w:p>
    <w:p w14:paraId="2FBB5B61" w14:textId="77777777" w:rsidR="001004FC" w:rsidRDefault="001004FC" w:rsidP="00C01EF7">
      <w:pPr>
        <w:spacing w:after="0"/>
        <w:jc w:val="both"/>
        <w:rPr>
          <w:rFonts w:eastAsia="SimSun"/>
          <w:lang w:val="en-GB"/>
        </w:rPr>
      </w:pPr>
    </w:p>
    <w:p w14:paraId="41AD5DFF" w14:textId="77777777" w:rsidR="001004FC" w:rsidRDefault="001004FC" w:rsidP="00C01EF7">
      <w:pPr>
        <w:spacing w:after="0"/>
        <w:jc w:val="both"/>
        <w:rPr>
          <w:rFonts w:eastAsia="SimSun"/>
          <w:lang w:val="en-GB"/>
        </w:rPr>
      </w:pPr>
    </w:p>
    <w:p w14:paraId="32FBDD99" w14:textId="77777777" w:rsidR="00504C36" w:rsidRDefault="00C522B1" w:rsidP="00C01EF7">
      <w:pPr>
        <w:spacing w:after="0"/>
        <w:jc w:val="both"/>
        <w:rPr>
          <w:rFonts w:cs="Arial"/>
          <w:kern w:val="2"/>
          <w:lang w:eastAsia="ja-JP"/>
        </w:rPr>
      </w:pPr>
      <w:r>
        <w:rPr>
          <w:rFonts w:cs="Arial"/>
          <w:kern w:val="2"/>
          <w:lang w:eastAsia="ja-JP"/>
        </w:rPr>
        <w:t>To meet the limit of 3 unicast DCI formats per slot</w:t>
      </w:r>
      <w:r w:rsidR="008C1DE6">
        <w:rPr>
          <w:rFonts w:cs="Arial"/>
          <w:kern w:val="2"/>
          <w:lang w:eastAsia="ja-JP"/>
        </w:rPr>
        <w:t xml:space="preserve"> for a UE supporting both MBB and URLLC</w:t>
      </w:r>
      <w:r>
        <w:rPr>
          <w:rFonts w:cs="Arial"/>
          <w:kern w:val="2"/>
          <w:lang w:eastAsia="ja-JP"/>
        </w:rPr>
        <w:t xml:space="preserve">, the gNB can dimension the size of the DCI formats for URLLC </w:t>
      </w:r>
      <w:r w:rsidR="008C1DE6">
        <w:rPr>
          <w:rFonts w:cs="Arial"/>
          <w:kern w:val="2"/>
          <w:lang w:eastAsia="ja-JP"/>
        </w:rPr>
        <w:t>to be</w:t>
      </w:r>
      <w:r>
        <w:rPr>
          <w:rFonts w:cs="Arial"/>
          <w:kern w:val="2"/>
          <w:lang w:eastAsia="ja-JP"/>
        </w:rPr>
        <w:t xml:space="preserve"> same as </w:t>
      </w:r>
      <w:r w:rsidR="008C1DE6">
        <w:rPr>
          <w:rFonts w:cs="Arial"/>
          <w:kern w:val="2"/>
          <w:lang w:eastAsia="ja-JP"/>
        </w:rPr>
        <w:t xml:space="preserve">for </w:t>
      </w:r>
      <w:r>
        <w:rPr>
          <w:rFonts w:cs="Arial"/>
          <w:kern w:val="2"/>
          <w:lang w:eastAsia="ja-JP"/>
        </w:rPr>
        <w:t>DCI formats 0</w:t>
      </w:r>
      <w:r w:rsidR="008C1DE6">
        <w:rPr>
          <w:rFonts w:cs="Arial"/>
          <w:kern w:val="2"/>
          <w:lang w:eastAsia="ja-JP"/>
        </w:rPr>
        <w:t>_</w:t>
      </w:r>
      <w:r>
        <w:rPr>
          <w:rFonts w:cs="Arial"/>
          <w:kern w:val="2"/>
          <w:lang w:eastAsia="ja-JP"/>
        </w:rPr>
        <w:t xml:space="preserve">0/1_0 or as DCI format 0_1 or as DCI format </w:t>
      </w:r>
      <w:r>
        <w:rPr>
          <w:rFonts w:cs="Arial"/>
          <w:kern w:val="2"/>
          <w:lang w:eastAsia="ja-JP"/>
        </w:rPr>
        <w:lastRenderedPageBreak/>
        <w:t xml:space="preserve">1_1. </w:t>
      </w:r>
      <w:r w:rsidR="00B7050C">
        <w:rPr>
          <w:rFonts w:cs="Arial"/>
          <w:kern w:val="2"/>
          <w:lang w:eastAsia="ja-JP"/>
        </w:rPr>
        <w:t xml:space="preserve">Handling of the DCI format size in CSS and USS can be same as for </w:t>
      </w:r>
      <w:r w:rsidR="004E20EC">
        <w:rPr>
          <w:rFonts w:cs="Arial"/>
          <w:kern w:val="2"/>
          <w:lang w:eastAsia="ja-JP"/>
        </w:rPr>
        <w:t>the fallback DCI formats</w:t>
      </w:r>
      <w:r w:rsidR="00B7050C">
        <w:rPr>
          <w:rFonts w:cs="Arial"/>
          <w:kern w:val="2"/>
          <w:lang w:eastAsia="ja-JP"/>
        </w:rPr>
        <w:t xml:space="preserve"> in Rel-15. </w:t>
      </w:r>
      <w:r>
        <w:rPr>
          <w:rFonts w:cs="Arial"/>
          <w:kern w:val="2"/>
          <w:lang w:eastAsia="ja-JP"/>
        </w:rPr>
        <w:t>If the network prefers to maintain a small size for the DCI formats for URLLC (e.g. 10-16 bits less than the size of DCI formats 0_0/1_0), paddin</w:t>
      </w:r>
      <w:r w:rsidR="00D66289">
        <w:rPr>
          <w:rFonts w:cs="Arial"/>
          <w:kern w:val="2"/>
          <w:lang w:eastAsia="ja-JP"/>
        </w:rPr>
        <w:t>g can</w:t>
      </w:r>
      <w:r w:rsidR="00395E68">
        <w:rPr>
          <w:rFonts w:cs="Arial"/>
          <w:kern w:val="2"/>
          <w:lang w:eastAsia="ja-JP"/>
        </w:rPr>
        <w:t xml:space="preserve"> be considered to</w:t>
      </w:r>
      <w:r w:rsidR="00D66289">
        <w:rPr>
          <w:rFonts w:cs="Arial"/>
          <w:kern w:val="2"/>
          <w:lang w:eastAsia="ja-JP"/>
        </w:rPr>
        <w:t xml:space="preserve"> apply </w:t>
      </w:r>
      <w:r w:rsidR="007B7597">
        <w:rPr>
          <w:rFonts w:cs="Arial"/>
          <w:kern w:val="2"/>
          <w:lang w:eastAsia="ja-JP"/>
        </w:rPr>
        <w:t>so that DCI formats 0_1 and 1_1 have same size</w:t>
      </w:r>
      <w:r>
        <w:rPr>
          <w:rFonts w:cs="Arial"/>
          <w:kern w:val="2"/>
          <w:lang w:eastAsia="ja-JP"/>
        </w:rPr>
        <w:t xml:space="preserve">.  </w:t>
      </w:r>
    </w:p>
    <w:p w14:paraId="037107E2" w14:textId="77777777" w:rsidR="00C01EF7" w:rsidRDefault="00C01EF7" w:rsidP="00C01EF7">
      <w:pPr>
        <w:spacing w:after="0"/>
        <w:jc w:val="both"/>
        <w:rPr>
          <w:rFonts w:cs="Arial"/>
          <w:kern w:val="2"/>
          <w:lang w:eastAsia="ja-JP"/>
        </w:rPr>
      </w:pPr>
    </w:p>
    <w:p w14:paraId="22481FA7" w14:textId="77777777" w:rsidR="00DD2E96" w:rsidRPr="00982A10" w:rsidRDefault="00982A10" w:rsidP="00DD2E96">
      <w:pPr>
        <w:spacing w:after="0"/>
        <w:jc w:val="both"/>
        <w:rPr>
          <w:bCs/>
          <w:i/>
          <w:iCs/>
          <w:kern w:val="2"/>
          <w:u w:val="single"/>
          <w:lang w:eastAsia="zh-CN"/>
        </w:rPr>
      </w:pPr>
      <w:r w:rsidRPr="00982A10">
        <w:rPr>
          <w:rFonts w:eastAsia="SimSun"/>
          <w:bCs/>
          <w:i/>
          <w:iCs/>
          <w:u w:val="single"/>
          <w:lang w:eastAsia="zh-CN"/>
        </w:rPr>
        <w:t>Observation 2</w:t>
      </w:r>
      <w:r w:rsidR="00C01EF7" w:rsidRPr="00982A10">
        <w:rPr>
          <w:rFonts w:eastAsia="SimSun"/>
          <w:bCs/>
          <w:i/>
          <w:iCs/>
          <w:u w:val="single"/>
          <w:lang w:eastAsia="zh-CN"/>
        </w:rPr>
        <w:t>:</w:t>
      </w:r>
      <w:r w:rsidR="00DB1C93" w:rsidRPr="00982A10">
        <w:rPr>
          <w:rFonts w:eastAsia="SimSun"/>
          <w:bCs/>
          <w:i/>
          <w:iCs/>
          <w:u w:val="single"/>
          <w:lang w:eastAsia="zh-CN"/>
        </w:rPr>
        <w:t xml:space="preserve"> </w:t>
      </w:r>
      <w:r w:rsidRPr="00982A10">
        <w:rPr>
          <w:rFonts w:eastAsia="SimSun"/>
          <w:bCs/>
          <w:i/>
          <w:iCs/>
          <w:u w:val="single"/>
          <w:lang w:eastAsia="zh-CN"/>
        </w:rPr>
        <w:t xml:space="preserve">The network can ensure that the limit of 3 </w:t>
      </w:r>
      <w:r w:rsidRPr="00982A10">
        <w:rPr>
          <w:rFonts w:cs="Arial"/>
          <w:bCs/>
          <w:i/>
          <w:iCs/>
          <w:kern w:val="2"/>
          <w:u w:val="single"/>
          <w:lang w:eastAsia="ja-JP"/>
        </w:rPr>
        <w:t>unicast DCI formats is met for a UE supporting both MBB and URLLC</w:t>
      </w:r>
      <w:r w:rsidR="00DD2E96" w:rsidRPr="00982A10">
        <w:rPr>
          <w:rFonts w:eastAsia="SimSun"/>
          <w:bCs/>
          <w:i/>
          <w:iCs/>
          <w:u w:val="single"/>
          <w:lang w:eastAsia="zh-CN"/>
        </w:rPr>
        <w:t>.</w:t>
      </w:r>
      <w:r w:rsidR="00876CDE">
        <w:rPr>
          <w:rFonts w:eastAsia="SimSun"/>
          <w:bCs/>
          <w:i/>
          <w:iCs/>
          <w:u w:val="single"/>
          <w:lang w:eastAsia="zh-CN"/>
        </w:rPr>
        <w:t xml:space="preserve"> Same size for DCI format 0_1 and 1_1 can be considered. </w:t>
      </w:r>
      <w:r w:rsidRPr="00982A10">
        <w:rPr>
          <w:rFonts w:eastAsia="SimSun"/>
          <w:bCs/>
          <w:i/>
          <w:iCs/>
          <w:u w:val="single"/>
          <w:lang w:eastAsia="zh-CN"/>
        </w:rPr>
        <w:t>No change relative to Rel-15 is needed for the UE implementation.</w:t>
      </w:r>
    </w:p>
    <w:p w14:paraId="43F30623" w14:textId="77777777" w:rsidR="00C522B1" w:rsidRPr="00C522B1" w:rsidRDefault="00DD2E96" w:rsidP="00C522B1">
      <w:pPr>
        <w:autoSpaceDE w:val="0"/>
        <w:autoSpaceDN w:val="0"/>
        <w:adjustRightInd w:val="0"/>
        <w:snapToGrid w:val="0"/>
        <w:spacing w:after="0"/>
        <w:jc w:val="both"/>
        <w:rPr>
          <w:rFonts w:cs="Arial"/>
          <w:kern w:val="2"/>
          <w:lang w:eastAsia="ja-JP"/>
        </w:rPr>
      </w:pPr>
      <w:r w:rsidRPr="00DD2E96">
        <w:rPr>
          <w:rFonts w:cs="Arial"/>
          <w:kern w:val="2"/>
          <w:lang w:eastAsia="ja-JP"/>
        </w:rPr>
        <w:t xml:space="preserve"> </w:t>
      </w:r>
    </w:p>
    <w:p w14:paraId="5D3F3698" w14:textId="77777777" w:rsidR="00C522B1" w:rsidRDefault="00C522B1" w:rsidP="00C01EF7">
      <w:pPr>
        <w:spacing w:after="0"/>
        <w:jc w:val="both"/>
        <w:rPr>
          <w:rFonts w:eastAsia="SimSun"/>
          <w:b/>
          <w:u w:val="single"/>
          <w:lang w:eastAsia="zh-CN"/>
        </w:rPr>
      </w:pPr>
    </w:p>
    <w:p w14:paraId="5D1E42CE" w14:textId="77777777" w:rsidR="00FB220B" w:rsidRPr="00A54601" w:rsidRDefault="007B5EA5" w:rsidP="00802873">
      <w:pPr>
        <w:pStyle w:val="Heading2"/>
        <w:spacing w:before="0" w:after="60"/>
      </w:pPr>
      <w:r>
        <w:t>UE Capability for PDCCH monitoring</w:t>
      </w:r>
      <w:r w:rsidR="009441B4">
        <w:t xml:space="preserve"> </w:t>
      </w:r>
    </w:p>
    <w:p w14:paraId="6CF5ADA7" w14:textId="77777777" w:rsidR="00712EDB" w:rsidRPr="007C42A3" w:rsidRDefault="00712EDB" w:rsidP="001906DC">
      <w:pPr>
        <w:spacing w:after="0"/>
        <w:jc w:val="both"/>
      </w:pPr>
      <w:r w:rsidRPr="00476264">
        <w:t xml:space="preserve">For feature group 3-5b (FG 3-5b), all PDCCH monitoring occasions can be in any OFDM symbol(s) of a slot </w:t>
      </w:r>
      <w:r w:rsidRPr="00476264">
        <w:rPr>
          <w:rFonts w:eastAsia="MS PGothic"/>
        </w:rPr>
        <w:t xml:space="preserve">with a span gap. The PDCCH monitoring occasions of FG 3-5b are those of FG 3-1 (basic PDCCH monitoring capability for MBB) and additional </w:t>
      </w:r>
      <w:r w:rsidRPr="00476264">
        <w:t xml:space="preserve">PDCCH monitoring occasion(s) after the third symbol of the slot can be in </w:t>
      </w:r>
      <w:r>
        <w:t>any</w:t>
      </w:r>
      <w:r w:rsidRPr="00476264">
        <w:t xml:space="preserve"> symbol(s). For any two PDCCH monitoring occasions in same or different search space sets, where at least one P</w:t>
      </w:r>
      <w:r w:rsidR="007C42A3">
        <w:t>DCCH monitoring occasion</w:t>
      </w:r>
      <w:r w:rsidRPr="00476264">
        <w:t xml:space="preserve"> is not the PDCCH monitoring occasion of FG 3-1, there is a minimum time separation of X symbols (including the cross-slot boundary case) between the start of two spans. Each span is of length up to Y consecutive symbols. </w:t>
      </w:r>
      <w:r w:rsidRPr="00476264">
        <w:rPr>
          <w:rFonts w:eastAsia="MS PGothic"/>
        </w:rPr>
        <w:t>The number of different start symbol indices of spans for all PDCCH monitoring occasions per slot, including P</w:t>
      </w:r>
      <w:r>
        <w:rPr>
          <w:rFonts w:eastAsia="MS PGothic"/>
        </w:rPr>
        <w:t xml:space="preserve">DCCH monitoring occasions of FG </w:t>
      </w:r>
      <w:r w:rsidRPr="00476264">
        <w:rPr>
          <w:rFonts w:eastAsia="MS PGothic"/>
        </w:rPr>
        <w:t>3-1, is no more than floor(14/X) (X is minimum among values reported by UE). The number of PDCCH monitoring occasions per slot</w:t>
      </w:r>
      <w:r>
        <w:rPr>
          <w:rFonts w:eastAsia="MS PGothic"/>
        </w:rPr>
        <w:t>,</w:t>
      </w:r>
      <w:r w:rsidRPr="00476264">
        <w:rPr>
          <w:rFonts w:eastAsia="MS PGothic"/>
        </w:rPr>
        <w:t xml:space="preserve"> including P</w:t>
      </w:r>
      <w:r>
        <w:rPr>
          <w:rFonts w:eastAsia="MS PGothic"/>
        </w:rPr>
        <w:t xml:space="preserve">DCCH monitoring occasions of FG </w:t>
      </w:r>
      <w:r w:rsidRPr="00476264">
        <w:rPr>
          <w:rFonts w:eastAsia="MS PGothic"/>
        </w:rPr>
        <w:t>3-1, is no more than 7.</w:t>
      </w:r>
      <w:r>
        <w:rPr>
          <w:rFonts w:eastAsia="MS PGothic"/>
        </w:rPr>
        <w:t xml:space="preserve"> </w:t>
      </w:r>
      <w:r w:rsidR="007C42A3">
        <w:t xml:space="preserve">A UE can perform additional PDCCH monitoring within a slot (beyond the maximum values for PDCCH candidates and non-overlapping CCEs defined in Rel-15), as long as the additional PDCCH monitoring is after X symbols from the previous one. </w:t>
      </w:r>
    </w:p>
    <w:p w14:paraId="2813D130" w14:textId="77777777" w:rsidR="00712EDB" w:rsidRDefault="00712EDB" w:rsidP="001906DC">
      <w:pPr>
        <w:spacing w:after="0"/>
        <w:jc w:val="both"/>
        <w:rPr>
          <w:rFonts w:eastAsia="MS PGothic"/>
        </w:rPr>
      </w:pPr>
    </w:p>
    <w:p w14:paraId="1B4CD91C" w14:textId="77777777" w:rsidR="007C42A3" w:rsidRDefault="00F208B7" w:rsidP="007C42A3">
      <w:pPr>
        <w:spacing w:after="0"/>
        <w:jc w:val="both"/>
      </w:pPr>
      <w:r>
        <w:t xml:space="preserve">The value of X depends on the UE implementation and </w:t>
      </w:r>
      <w:r w:rsidR="007C42A3">
        <w:t>pairs of (X, Y) is</w:t>
      </w:r>
      <w:r>
        <w:t xml:space="preserve"> a reported UE capability. </w:t>
      </w:r>
      <w:r w:rsidR="00E63E0A">
        <w:t xml:space="preserve">The larger the number of non-overlapping CCEs or the number of PDCCH candidates at a PDCCH monitoring occasion </w:t>
      </w:r>
      <w:r w:rsidR="007C42A3">
        <w:t>is, the larger the value of X need to be</w:t>
      </w:r>
      <w:r w:rsidR="00E63E0A">
        <w:t xml:space="preserve">. </w:t>
      </w:r>
      <w:r w:rsidR="007C42A3">
        <w:t>Depending on the value of X, the value of Y can also affect the UE capability with the larger the value of Y, the smaller the number of non-overlapping CCEs or the number of PDCCH candidates at a PDCCH monitoring occasion. Although not clearly stated in FG 3-5b, pairs of (X, Y) need to be a UE reported capability per SCS (similar to the maximum number of non-overlapping CCEs and PDCCH candidates depending on the SCS).</w:t>
      </w:r>
    </w:p>
    <w:p w14:paraId="6E31C343" w14:textId="77777777" w:rsidR="00E63E0A" w:rsidRDefault="00E63E0A" w:rsidP="001906DC">
      <w:pPr>
        <w:spacing w:after="0"/>
        <w:jc w:val="both"/>
      </w:pPr>
    </w:p>
    <w:p w14:paraId="061CD51C" w14:textId="77777777" w:rsidR="00FD1F51" w:rsidRDefault="00E63E0A" w:rsidP="00FD1F51">
      <w:pPr>
        <w:spacing w:after="0"/>
        <w:jc w:val="both"/>
      </w:pPr>
      <w:r>
        <w:t xml:space="preserve">The Rel-16 URLLC WI needs to first define the minimum value of X. </w:t>
      </w:r>
      <w:r w:rsidR="007C42A3">
        <w:t xml:space="preserve">An attempt was made in RAN1#96bis through the following Table 1. </w:t>
      </w:r>
      <w:r>
        <w:t>For example, X can be 2</w:t>
      </w:r>
      <w:r w:rsidR="00D54FA8">
        <w:t>/7</w:t>
      </w:r>
      <w:r>
        <w:t>/7 symbols for 15/30/60</w:t>
      </w:r>
      <w:r w:rsidR="007C42A3">
        <w:t xml:space="preserve"> kHz SCS. Once this is defin</w:t>
      </w:r>
      <w:r w:rsidR="00205DFB">
        <w:t xml:space="preserve">ed, the </w:t>
      </w:r>
      <w:r w:rsidR="00D54FA8">
        <w:t xml:space="preserve">maximum </w:t>
      </w:r>
      <w:r w:rsidR="00205DFB">
        <w:t>number of PDCCH candidates and the number of non-overlapping CCEs per PDCCH monitoring occasion, with successive PDCCH monitoring occasions separated by X sym</w:t>
      </w:r>
      <w:r w:rsidR="00D54FA8">
        <w:t>bols, need to</w:t>
      </w:r>
      <w:r w:rsidR="00205DFB">
        <w:t xml:space="preserve"> be defined as part </w:t>
      </w:r>
      <w:r w:rsidR="007C42A3">
        <w:t>of the UE capability discussions</w:t>
      </w:r>
      <w:r w:rsidR="00205DFB">
        <w:t>.</w:t>
      </w:r>
      <w:r w:rsidR="00E8420D">
        <w:t xml:space="preserve"> Inputs on the number of non-overlapped CCEs for pairs of (X, Y) for various SCS are provided in Table 1.</w:t>
      </w:r>
      <w:r w:rsidR="00CB72CC">
        <w:t xml:space="preserve"> If X can be assumed to be greater than Y (i.e. if consecutive PDCCH monitoring occasions are separated by at least one symbol), the value of Y is not relevant. </w:t>
      </w:r>
    </w:p>
    <w:p w14:paraId="1B2838B7" w14:textId="77777777" w:rsidR="00FD1F51" w:rsidRDefault="00FD1F51" w:rsidP="00FD1F51">
      <w:pPr>
        <w:spacing w:after="0"/>
        <w:jc w:val="both"/>
      </w:pPr>
    </w:p>
    <w:p w14:paraId="71147807" w14:textId="77777777" w:rsidR="00FD1F51" w:rsidRDefault="001F2EE5" w:rsidP="001F2EE5">
      <w:pPr>
        <w:spacing w:after="120"/>
        <w:jc w:val="center"/>
      </w:pPr>
      <w:r w:rsidRPr="001F2EE5">
        <w:rPr>
          <w:b/>
        </w:rPr>
        <w:t>Table 1</w:t>
      </w:r>
      <w:r>
        <w:t>: Maximum number of non-overlapping CCEs as a function of the span duration and the SCS.</w:t>
      </w:r>
    </w:p>
    <w:tbl>
      <w:tblPr>
        <w:tblW w:w="7784" w:type="dxa"/>
        <w:jc w:val="center"/>
        <w:tblCellMar>
          <w:left w:w="0" w:type="dxa"/>
          <w:right w:w="0" w:type="dxa"/>
        </w:tblCellMar>
        <w:tblLook w:val="04A0" w:firstRow="1" w:lastRow="0" w:firstColumn="1" w:lastColumn="0" w:noHBand="0" w:noVBand="1"/>
      </w:tblPr>
      <w:tblGrid>
        <w:gridCol w:w="1080"/>
        <w:gridCol w:w="1080"/>
        <w:gridCol w:w="1080"/>
        <w:gridCol w:w="1080"/>
        <w:gridCol w:w="1080"/>
        <w:gridCol w:w="1080"/>
        <w:gridCol w:w="1304"/>
      </w:tblGrid>
      <w:tr w:rsidR="00FD1F51" w14:paraId="1EA541AD" w14:textId="77777777" w:rsidTr="001F2EE5">
        <w:trPr>
          <w:trHeight w:val="330"/>
          <w:jc w:val="center"/>
        </w:trPr>
        <w:tc>
          <w:tcPr>
            <w:tcW w:w="1080" w:type="dxa"/>
            <w:vMerge w:val="restart"/>
            <w:tcBorders>
              <w:top w:val="single" w:sz="8" w:space="0" w:color="000000"/>
              <w:left w:val="single" w:sz="8" w:space="0" w:color="000000"/>
              <w:bottom w:val="single" w:sz="8" w:space="0" w:color="000000"/>
              <w:right w:val="single" w:sz="8" w:space="0" w:color="000000"/>
            </w:tcBorders>
            <w:vAlign w:val="center"/>
            <w:hideMark/>
          </w:tcPr>
          <w:p w14:paraId="394DA38C" w14:textId="77777777" w:rsidR="00FD1F51" w:rsidRPr="00FD1F51" w:rsidRDefault="00FD1F51" w:rsidP="00FD1F51">
            <w:pPr>
              <w:spacing w:after="0"/>
              <w:jc w:val="center"/>
              <w:rPr>
                <w:color w:val="000000"/>
              </w:rPr>
            </w:pPr>
            <w:r w:rsidRPr="00FD1F51">
              <w:rPr>
                <w:rFonts w:eastAsia="MS Gothic"/>
                <w:color w:val="000000"/>
              </w:rPr>
              <w:t xml:space="preserve">　</w:t>
            </w:r>
          </w:p>
        </w:tc>
        <w:tc>
          <w:tcPr>
            <w:tcW w:w="1080" w:type="dxa"/>
            <w:vMerge w:val="restart"/>
            <w:tcBorders>
              <w:top w:val="single" w:sz="8" w:space="0" w:color="000000"/>
              <w:left w:val="single" w:sz="8" w:space="0" w:color="000000"/>
              <w:bottom w:val="single" w:sz="8" w:space="0" w:color="000000"/>
              <w:right w:val="single" w:sz="8" w:space="0" w:color="000000"/>
            </w:tcBorders>
            <w:vAlign w:val="center"/>
            <w:hideMark/>
          </w:tcPr>
          <w:p w14:paraId="72880733" w14:textId="77777777" w:rsidR="00FD1F51" w:rsidRPr="00FD1F51" w:rsidRDefault="00FD1F51" w:rsidP="00FD1F51">
            <w:pPr>
              <w:spacing w:after="0"/>
              <w:jc w:val="center"/>
              <w:rPr>
                <w:rFonts w:eastAsia="Malgun Gothic"/>
                <w:color w:val="000000"/>
              </w:rPr>
            </w:pPr>
            <w:r w:rsidRPr="00FD1F51">
              <w:rPr>
                <w:rFonts w:eastAsia="Malgun Gothic"/>
                <w:color w:val="000000"/>
              </w:rPr>
              <w:t>X</w:t>
            </w:r>
          </w:p>
        </w:tc>
        <w:tc>
          <w:tcPr>
            <w:tcW w:w="1080" w:type="dxa"/>
            <w:vMerge w:val="restart"/>
            <w:tcBorders>
              <w:top w:val="single" w:sz="8" w:space="0" w:color="000000"/>
              <w:left w:val="single" w:sz="8" w:space="0" w:color="000000"/>
              <w:bottom w:val="single" w:sz="8" w:space="0" w:color="000000"/>
              <w:right w:val="single" w:sz="8" w:space="0" w:color="000000"/>
            </w:tcBorders>
            <w:vAlign w:val="center"/>
            <w:hideMark/>
          </w:tcPr>
          <w:p w14:paraId="67892B75" w14:textId="77777777" w:rsidR="00FD1F51" w:rsidRPr="00FD1F51" w:rsidRDefault="00FD1F51" w:rsidP="00FD1F51">
            <w:pPr>
              <w:spacing w:after="0"/>
              <w:jc w:val="center"/>
              <w:rPr>
                <w:rFonts w:eastAsia="Malgun Gothic"/>
                <w:color w:val="000000"/>
              </w:rPr>
            </w:pPr>
            <w:r w:rsidRPr="00FD1F51">
              <w:rPr>
                <w:rFonts w:eastAsia="Malgun Gothic"/>
                <w:color w:val="000000"/>
              </w:rPr>
              <w:t>Y</w:t>
            </w:r>
          </w:p>
        </w:tc>
        <w:tc>
          <w:tcPr>
            <w:tcW w:w="4544" w:type="dxa"/>
            <w:gridSpan w:val="4"/>
            <w:tcBorders>
              <w:top w:val="single" w:sz="8" w:space="0" w:color="000000"/>
              <w:left w:val="single" w:sz="8" w:space="0" w:color="000000"/>
              <w:bottom w:val="single" w:sz="8" w:space="0" w:color="000000"/>
              <w:right w:val="single" w:sz="8" w:space="0" w:color="000000"/>
            </w:tcBorders>
            <w:vAlign w:val="center"/>
            <w:hideMark/>
          </w:tcPr>
          <w:p w14:paraId="14551221" w14:textId="77777777" w:rsidR="00FD1F51" w:rsidRPr="00FD1F51" w:rsidRDefault="001F2EE5" w:rsidP="00FD1F51">
            <w:pPr>
              <w:spacing w:after="0"/>
              <w:jc w:val="center"/>
              <w:rPr>
                <w:rFonts w:eastAsia="Malgun Gothic"/>
                <w:color w:val="000000"/>
              </w:rPr>
            </w:pPr>
            <w:r>
              <w:t>Maximum number of non-overlapped CCEs per span</w:t>
            </w:r>
          </w:p>
        </w:tc>
      </w:tr>
      <w:tr w:rsidR="00FD1F51" w14:paraId="1D872724" w14:textId="77777777" w:rsidTr="001F2EE5">
        <w:trPr>
          <w:trHeight w:val="330"/>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4D53A7A" w14:textId="77777777" w:rsidR="00FD1F51" w:rsidRPr="00FD1F51" w:rsidRDefault="00FD1F51" w:rsidP="00FD1F51">
            <w:pPr>
              <w:spacing w:after="0"/>
              <w:rPr>
                <w:rFonts w:eastAsiaTheme="minorHAnsi"/>
                <w:color w:val="00000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3312FBD" w14:textId="77777777" w:rsidR="00FD1F51" w:rsidRPr="00FD1F51" w:rsidRDefault="00FD1F51" w:rsidP="00FD1F51">
            <w:pPr>
              <w:spacing w:after="0"/>
              <w:rPr>
                <w:rFonts w:eastAsia="Malgun Gothic"/>
                <w:color w:val="00000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1014232" w14:textId="77777777" w:rsidR="00FD1F51" w:rsidRPr="00FD1F51" w:rsidRDefault="00FD1F51" w:rsidP="00FD1F51">
            <w:pPr>
              <w:spacing w:after="0"/>
              <w:rPr>
                <w:rFonts w:eastAsia="Malgun Gothic"/>
                <w:color w:val="000000"/>
              </w:rPr>
            </w:pPr>
          </w:p>
        </w:tc>
        <w:tc>
          <w:tcPr>
            <w:tcW w:w="1080" w:type="dxa"/>
            <w:tcBorders>
              <w:top w:val="single" w:sz="8" w:space="0" w:color="000000"/>
              <w:left w:val="single" w:sz="8" w:space="0" w:color="000000"/>
              <w:bottom w:val="single" w:sz="8" w:space="0" w:color="000000"/>
              <w:right w:val="single" w:sz="8" w:space="0" w:color="000000"/>
            </w:tcBorders>
            <w:vAlign w:val="center"/>
            <w:hideMark/>
          </w:tcPr>
          <w:p w14:paraId="38555E84" w14:textId="77777777" w:rsidR="00FD1F51" w:rsidRPr="00FD1F51" w:rsidRDefault="00FD1F51" w:rsidP="00FD1F51">
            <w:pPr>
              <w:spacing w:after="0"/>
              <w:jc w:val="center"/>
              <w:rPr>
                <w:rFonts w:eastAsia="Malgun Gothic"/>
                <w:color w:val="000000"/>
              </w:rPr>
            </w:pPr>
            <w:r w:rsidRPr="001F2EE5">
              <w:rPr>
                <w:rFonts w:ascii="Symbol" w:eastAsia="Malgun Gothic" w:hAnsi="Symbol"/>
                <w:color w:val="000000"/>
              </w:rPr>
              <w:t></w:t>
            </w:r>
            <w:r w:rsidRPr="00FD1F51">
              <w:rPr>
                <w:rFonts w:eastAsia="Malgun Gothic"/>
                <w:color w:val="000000"/>
              </w:rPr>
              <w:t>=0</w:t>
            </w:r>
          </w:p>
        </w:tc>
        <w:tc>
          <w:tcPr>
            <w:tcW w:w="1080" w:type="dxa"/>
            <w:tcBorders>
              <w:top w:val="single" w:sz="8" w:space="0" w:color="000000"/>
              <w:left w:val="single" w:sz="8" w:space="0" w:color="000000"/>
              <w:bottom w:val="single" w:sz="8" w:space="0" w:color="000000"/>
              <w:right w:val="single" w:sz="8" w:space="0" w:color="000000"/>
            </w:tcBorders>
            <w:vAlign w:val="center"/>
            <w:hideMark/>
          </w:tcPr>
          <w:p w14:paraId="3E17CC70" w14:textId="77777777" w:rsidR="00FD1F51" w:rsidRPr="00FD1F51" w:rsidRDefault="00FD1F51" w:rsidP="00FD1F51">
            <w:pPr>
              <w:spacing w:after="0"/>
              <w:jc w:val="center"/>
              <w:rPr>
                <w:rFonts w:eastAsia="Malgun Gothic"/>
                <w:color w:val="000000"/>
              </w:rPr>
            </w:pPr>
            <w:r w:rsidRPr="001F2EE5">
              <w:rPr>
                <w:rFonts w:ascii="Symbol" w:eastAsia="Malgun Gothic" w:hAnsi="Symbol"/>
                <w:color w:val="000000"/>
              </w:rPr>
              <w:t></w:t>
            </w:r>
            <w:r w:rsidRPr="00FD1F51">
              <w:rPr>
                <w:rFonts w:eastAsia="Malgun Gothic"/>
                <w:color w:val="000000"/>
              </w:rPr>
              <w:t>=1</w:t>
            </w:r>
          </w:p>
        </w:tc>
        <w:tc>
          <w:tcPr>
            <w:tcW w:w="1080" w:type="dxa"/>
            <w:tcBorders>
              <w:top w:val="single" w:sz="8" w:space="0" w:color="000000"/>
              <w:left w:val="single" w:sz="8" w:space="0" w:color="000000"/>
              <w:bottom w:val="single" w:sz="8" w:space="0" w:color="000000"/>
              <w:right w:val="single" w:sz="8" w:space="0" w:color="000000"/>
            </w:tcBorders>
            <w:vAlign w:val="center"/>
            <w:hideMark/>
          </w:tcPr>
          <w:p w14:paraId="320AC067" w14:textId="77777777" w:rsidR="00FD1F51" w:rsidRPr="00FD1F51" w:rsidRDefault="00FD1F51" w:rsidP="00FD1F51">
            <w:pPr>
              <w:spacing w:after="0"/>
              <w:jc w:val="center"/>
              <w:rPr>
                <w:rFonts w:eastAsia="Malgun Gothic"/>
                <w:color w:val="000000"/>
              </w:rPr>
            </w:pPr>
            <w:r w:rsidRPr="001F2EE5">
              <w:rPr>
                <w:rFonts w:ascii="Symbol" w:eastAsia="Malgun Gothic" w:hAnsi="Symbol"/>
                <w:color w:val="000000"/>
              </w:rPr>
              <w:t></w:t>
            </w:r>
            <w:r w:rsidRPr="00FD1F51">
              <w:rPr>
                <w:rFonts w:eastAsia="Malgun Gothic"/>
                <w:color w:val="000000"/>
              </w:rPr>
              <w:t>=2</w:t>
            </w:r>
          </w:p>
        </w:tc>
        <w:tc>
          <w:tcPr>
            <w:tcW w:w="1304" w:type="dxa"/>
            <w:tcBorders>
              <w:top w:val="single" w:sz="8" w:space="0" w:color="000000"/>
              <w:left w:val="single" w:sz="8" w:space="0" w:color="000000"/>
              <w:bottom w:val="single" w:sz="8" w:space="0" w:color="000000"/>
              <w:right w:val="single" w:sz="8" w:space="0" w:color="000000"/>
            </w:tcBorders>
            <w:vAlign w:val="center"/>
            <w:hideMark/>
          </w:tcPr>
          <w:p w14:paraId="6183EF7B" w14:textId="77777777" w:rsidR="00FD1F51" w:rsidRPr="00FD1F51" w:rsidRDefault="00FD1F51" w:rsidP="00FD1F51">
            <w:pPr>
              <w:spacing w:after="0"/>
              <w:jc w:val="center"/>
              <w:rPr>
                <w:rFonts w:eastAsia="Malgun Gothic"/>
                <w:color w:val="000000"/>
              </w:rPr>
            </w:pPr>
            <w:r w:rsidRPr="001F2EE5">
              <w:rPr>
                <w:rFonts w:ascii="Symbol" w:eastAsia="Malgun Gothic" w:hAnsi="Symbol"/>
                <w:color w:val="000000"/>
              </w:rPr>
              <w:t></w:t>
            </w:r>
            <w:r w:rsidRPr="00FD1F51">
              <w:rPr>
                <w:rFonts w:eastAsia="Malgun Gothic"/>
                <w:color w:val="000000"/>
              </w:rPr>
              <w:t>=3</w:t>
            </w:r>
          </w:p>
        </w:tc>
      </w:tr>
      <w:tr w:rsidR="00FD1F51" w14:paraId="11AFA696" w14:textId="77777777" w:rsidTr="001F2EE5">
        <w:trPr>
          <w:trHeight w:val="330"/>
          <w:jc w:val="center"/>
        </w:trPr>
        <w:tc>
          <w:tcPr>
            <w:tcW w:w="1080" w:type="dxa"/>
            <w:tcBorders>
              <w:top w:val="single" w:sz="8" w:space="0" w:color="000000"/>
              <w:left w:val="single" w:sz="8" w:space="0" w:color="000000"/>
              <w:bottom w:val="single" w:sz="8" w:space="0" w:color="000000"/>
              <w:right w:val="single" w:sz="8" w:space="0" w:color="000000"/>
            </w:tcBorders>
            <w:vAlign w:val="center"/>
            <w:hideMark/>
          </w:tcPr>
          <w:p w14:paraId="64F5414E" w14:textId="77777777" w:rsidR="00FD1F51" w:rsidRPr="00FD1F51" w:rsidRDefault="00FD1F51" w:rsidP="00FD1F51">
            <w:pPr>
              <w:spacing w:after="0"/>
              <w:jc w:val="center"/>
              <w:rPr>
                <w:rFonts w:eastAsiaTheme="minorHAnsi"/>
                <w:color w:val="000000"/>
              </w:rPr>
            </w:pPr>
            <w:r w:rsidRPr="00FD1F51">
              <w:rPr>
                <w:color w:val="000000"/>
              </w:rPr>
              <w:t>Case 1</w:t>
            </w:r>
          </w:p>
        </w:tc>
        <w:tc>
          <w:tcPr>
            <w:tcW w:w="1080" w:type="dxa"/>
            <w:tcBorders>
              <w:top w:val="single" w:sz="8" w:space="0" w:color="000000"/>
              <w:left w:val="single" w:sz="8" w:space="0" w:color="000000"/>
              <w:bottom w:val="single" w:sz="8" w:space="0" w:color="000000"/>
              <w:right w:val="single" w:sz="8" w:space="0" w:color="000000"/>
            </w:tcBorders>
            <w:vAlign w:val="center"/>
            <w:hideMark/>
          </w:tcPr>
          <w:p w14:paraId="2FD73424" w14:textId="77777777" w:rsidR="00FD1F51" w:rsidRPr="00FD1F51" w:rsidRDefault="00FD1F51" w:rsidP="00FD1F51">
            <w:pPr>
              <w:spacing w:after="0"/>
              <w:jc w:val="center"/>
              <w:rPr>
                <w:rFonts w:eastAsia="Malgun Gothic"/>
                <w:color w:val="000000"/>
              </w:rPr>
            </w:pPr>
            <w:r w:rsidRPr="00FD1F51">
              <w:rPr>
                <w:rFonts w:eastAsia="Malgun Gothic"/>
                <w:color w:val="000000"/>
              </w:rPr>
              <w:t>1</w:t>
            </w:r>
          </w:p>
        </w:tc>
        <w:tc>
          <w:tcPr>
            <w:tcW w:w="1080" w:type="dxa"/>
            <w:tcBorders>
              <w:top w:val="single" w:sz="8" w:space="0" w:color="000000"/>
              <w:left w:val="single" w:sz="8" w:space="0" w:color="000000"/>
              <w:bottom w:val="single" w:sz="8" w:space="0" w:color="000000"/>
              <w:right w:val="single" w:sz="8" w:space="0" w:color="000000"/>
            </w:tcBorders>
            <w:vAlign w:val="center"/>
            <w:hideMark/>
          </w:tcPr>
          <w:p w14:paraId="6DF804A5" w14:textId="77777777" w:rsidR="00FD1F51" w:rsidRPr="00FD1F51" w:rsidRDefault="00FD1F51" w:rsidP="00FD1F51">
            <w:pPr>
              <w:spacing w:after="0"/>
              <w:jc w:val="center"/>
              <w:rPr>
                <w:rFonts w:eastAsia="Malgun Gothic"/>
                <w:color w:val="000000"/>
              </w:rPr>
            </w:pPr>
            <w:r w:rsidRPr="00FD1F51">
              <w:rPr>
                <w:rFonts w:eastAsia="Malgun Gothic"/>
                <w:color w:val="000000"/>
              </w:rPr>
              <w:t>1</w:t>
            </w:r>
          </w:p>
        </w:tc>
        <w:tc>
          <w:tcPr>
            <w:tcW w:w="1080" w:type="dxa"/>
            <w:tcBorders>
              <w:top w:val="single" w:sz="8" w:space="0" w:color="000000"/>
              <w:left w:val="single" w:sz="8" w:space="0" w:color="000000"/>
              <w:bottom w:val="single" w:sz="8" w:space="0" w:color="000000"/>
              <w:right w:val="single" w:sz="8" w:space="0" w:color="000000"/>
            </w:tcBorders>
            <w:vAlign w:val="center"/>
            <w:hideMark/>
          </w:tcPr>
          <w:p w14:paraId="5ED7174A" w14:textId="77777777" w:rsidR="00FD1F51" w:rsidRPr="00FD1F51" w:rsidRDefault="00FD1F51" w:rsidP="00FD1F51">
            <w:pPr>
              <w:spacing w:after="0"/>
              <w:jc w:val="center"/>
              <w:rPr>
                <w:rFonts w:eastAsia="Malgun Gothic"/>
                <w:color w:val="000000"/>
              </w:rPr>
            </w:pPr>
            <w:r w:rsidRPr="00FD1F51">
              <w:rPr>
                <w:rFonts w:eastAsia="Malgun Gothic"/>
                <w:color w:val="000000"/>
              </w:rPr>
              <w:t>32</w:t>
            </w:r>
          </w:p>
        </w:tc>
        <w:tc>
          <w:tcPr>
            <w:tcW w:w="1080" w:type="dxa"/>
            <w:tcBorders>
              <w:top w:val="single" w:sz="8" w:space="0" w:color="000000"/>
              <w:left w:val="single" w:sz="8" w:space="0" w:color="000000"/>
              <w:bottom w:val="single" w:sz="8" w:space="0" w:color="000000"/>
              <w:right w:val="single" w:sz="8" w:space="0" w:color="000000"/>
            </w:tcBorders>
            <w:vAlign w:val="center"/>
            <w:hideMark/>
          </w:tcPr>
          <w:p w14:paraId="7CA55AB4" w14:textId="77777777" w:rsidR="00FD1F51" w:rsidRPr="00FD1F51" w:rsidRDefault="00FD1F51" w:rsidP="00FD1F51">
            <w:pPr>
              <w:spacing w:after="0"/>
              <w:jc w:val="center"/>
              <w:rPr>
                <w:rFonts w:eastAsia="Malgun Gothic"/>
                <w:color w:val="000000"/>
              </w:rPr>
            </w:pPr>
            <w:r w:rsidRPr="00FD1F51">
              <w:rPr>
                <w:rFonts w:eastAsia="Malgun Gothic"/>
                <w:color w:val="000000"/>
              </w:rPr>
              <w:t>32</w:t>
            </w:r>
          </w:p>
        </w:tc>
        <w:tc>
          <w:tcPr>
            <w:tcW w:w="1080" w:type="dxa"/>
            <w:tcBorders>
              <w:top w:val="single" w:sz="8" w:space="0" w:color="000000"/>
              <w:left w:val="single" w:sz="8" w:space="0" w:color="000000"/>
              <w:bottom w:val="single" w:sz="8" w:space="0" w:color="000000"/>
              <w:right w:val="single" w:sz="8" w:space="0" w:color="000000"/>
            </w:tcBorders>
            <w:vAlign w:val="center"/>
            <w:hideMark/>
          </w:tcPr>
          <w:p w14:paraId="6E95B003" w14:textId="77777777" w:rsidR="00FD1F51" w:rsidRPr="00FD1F51" w:rsidRDefault="00FD1F51" w:rsidP="00FD1F51">
            <w:pPr>
              <w:spacing w:after="0"/>
              <w:jc w:val="center"/>
              <w:rPr>
                <w:rFonts w:eastAsia="Malgun Gothic"/>
                <w:color w:val="000000"/>
              </w:rPr>
            </w:pPr>
            <w:r w:rsidRPr="00FD1F51">
              <w:rPr>
                <w:rFonts w:eastAsia="Malgun Gothic"/>
                <w:color w:val="000000"/>
              </w:rPr>
              <w:t>16</w:t>
            </w:r>
          </w:p>
        </w:tc>
        <w:tc>
          <w:tcPr>
            <w:tcW w:w="1304" w:type="dxa"/>
            <w:tcBorders>
              <w:top w:val="single" w:sz="8" w:space="0" w:color="000000"/>
              <w:left w:val="single" w:sz="8" w:space="0" w:color="000000"/>
              <w:bottom w:val="single" w:sz="8" w:space="0" w:color="000000"/>
              <w:right w:val="single" w:sz="8" w:space="0" w:color="000000"/>
            </w:tcBorders>
            <w:vAlign w:val="center"/>
            <w:hideMark/>
          </w:tcPr>
          <w:p w14:paraId="7F8E5068" w14:textId="77777777" w:rsidR="00FD1F51" w:rsidRPr="00FD1F51" w:rsidRDefault="00FD1F51" w:rsidP="00FD1F51">
            <w:pPr>
              <w:spacing w:after="0"/>
              <w:jc w:val="center"/>
              <w:rPr>
                <w:rFonts w:eastAsia="Malgun Gothic"/>
                <w:color w:val="000000"/>
              </w:rPr>
            </w:pPr>
            <w:r w:rsidRPr="00FD1F51">
              <w:rPr>
                <w:rFonts w:eastAsia="Malgun Gothic"/>
                <w:color w:val="000000"/>
              </w:rPr>
              <w:t>TBD</w:t>
            </w:r>
          </w:p>
        </w:tc>
      </w:tr>
      <w:tr w:rsidR="00FD1F51" w14:paraId="0821A338" w14:textId="77777777" w:rsidTr="001F2EE5">
        <w:trPr>
          <w:trHeight w:val="330"/>
          <w:jc w:val="center"/>
        </w:trPr>
        <w:tc>
          <w:tcPr>
            <w:tcW w:w="1080" w:type="dxa"/>
            <w:tcBorders>
              <w:top w:val="single" w:sz="8" w:space="0" w:color="000000"/>
              <w:left w:val="single" w:sz="8" w:space="0" w:color="000000"/>
              <w:bottom w:val="single" w:sz="8" w:space="0" w:color="000000"/>
              <w:right w:val="single" w:sz="8" w:space="0" w:color="000000"/>
            </w:tcBorders>
            <w:vAlign w:val="center"/>
            <w:hideMark/>
          </w:tcPr>
          <w:p w14:paraId="1A968543" w14:textId="77777777" w:rsidR="00FD1F51" w:rsidRPr="00FD1F51" w:rsidRDefault="00FD1F51" w:rsidP="00FD1F51">
            <w:pPr>
              <w:spacing w:after="0"/>
              <w:jc w:val="center"/>
              <w:rPr>
                <w:rFonts w:eastAsiaTheme="minorHAnsi"/>
                <w:color w:val="000000"/>
              </w:rPr>
            </w:pPr>
            <w:r w:rsidRPr="00FD1F51">
              <w:rPr>
                <w:color w:val="000000"/>
              </w:rPr>
              <w:t>Case 2</w:t>
            </w:r>
          </w:p>
        </w:tc>
        <w:tc>
          <w:tcPr>
            <w:tcW w:w="1080" w:type="dxa"/>
            <w:tcBorders>
              <w:top w:val="single" w:sz="8" w:space="0" w:color="000000"/>
              <w:left w:val="single" w:sz="8" w:space="0" w:color="000000"/>
              <w:bottom w:val="single" w:sz="8" w:space="0" w:color="000000"/>
              <w:right w:val="single" w:sz="8" w:space="0" w:color="000000"/>
            </w:tcBorders>
            <w:vAlign w:val="center"/>
            <w:hideMark/>
          </w:tcPr>
          <w:p w14:paraId="1B831ABB" w14:textId="77777777" w:rsidR="00FD1F51" w:rsidRPr="00FD1F51" w:rsidRDefault="00FD1F51" w:rsidP="00FD1F51">
            <w:pPr>
              <w:spacing w:after="0"/>
              <w:jc w:val="center"/>
              <w:rPr>
                <w:rFonts w:eastAsia="Malgun Gothic"/>
                <w:color w:val="000000"/>
              </w:rPr>
            </w:pPr>
            <w:r w:rsidRPr="00FD1F51">
              <w:rPr>
                <w:rFonts w:eastAsia="Malgun Gothic"/>
                <w:color w:val="000000"/>
              </w:rPr>
              <w:t>2</w:t>
            </w:r>
          </w:p>
        </w:tc>
        <w:tc>
          <w:tcPr>
            <w:tcW w:w="1080" w:type="dxa"/>
            <w:tcBorders>
              <w:top w:val="single" w:sz="8" w:space="0" w:color="000000"/>
              <w:left w:val="single" w:sz="8" w:space="0" w:color="000000"/>
              <w:bottom w:val="single" w:sz="8" w:space="0" w:color="000000"/>
              <w:right w:val="single" w:sz="8" w:space="0" w:color="000000"/>
            </w:tcBorders>
            <w:vAlign w:val="center"/>
            <w:hideMark/>
          </w:tcPr>
          <w:p w14:paraId="0FA5450A" w14:textId="77777777" w:rsidR="00FD1F51" w:rsidRPr="00FD1F51" w:rsidRDefault="00FD1F51" w:rsidP="00FD1F51">
            <w:pPr>
              <w:spacing w:after="0"/>
              <w:jc w:val="center"/>
              <w:rPr>
                <w:rFonts w:eastAsia="Malgun Gothic"/>
                <w:color w:val="000000"/>
              </w:rPr>
            </w:pPr>
            <w:r w:rsidRPr="00FD1F51">
              <w:rPr>
                <w:rFonts w:eastAsia="Malgun Gothic"/>
                <w:color w:val="000000"/>
              </w:rPr>
              <w:t>1</w:t>
            </w:r>
          </w:p>
        </w:tc>
        <w:tc>
          <w:tcPr>
            <w:tcW w:w="1080" w:type="dxa"/>
            <w:tcBorders>
              <w:top w:val="single" w:sz="8" w:space="0" w:color="000000"/>
              <w:left w:val="single" w:sz="8" w:space="0" w:color="000000"/>
              <w:bottom w:val="single" w:sz="8" w:space="0" w:color="000000"/>
              <w:right w:val="single" w:sz="8" w:space="0" w:color="000000"/>
            </w:tcBorders>
            <w:vAlign w:val="center"/>
            <w:hideMark/>
          </w:tcPr>
          <w:p w14:paraId="52564096" w14:textId="77777777" w:rsidR="00FD1F51" w:rsidRPr="00FD1F51" w:rsidRDefault="00FD1F51" w:rsidP="00FD1F51">
            <w:pPr>
              <w:spacing w:after="0"/>
              <w:jc w:val="center"/>
              <w:rPr>
                <w:rFonts w:eastAsia="Malgun Gothic"/>
                <w:color w:val="000000"/>
              </w:rPr>
            </w:pPr>
            <w:r w:rsidRPr="00FD1F51">
              <w:rPr>
                <w:rFonts w:eastAsia="Malgun Gothic"/>
                <w:color w:val="000000"/>
              </w:rPr>
              <w:t>48</w:t>
            </w:r>
          </w:p>
        </w:tc>
        <w:tc>
          <w:tcPr>
            <w:tcW w:w="1080" w:type="dxa"/>
            <w:tcBorders>
              <w:top w:val="single" w:sz="8" w:space="0" w:color="000000"/>
              <w:left w:val="single" w:sz="8" w:space="0" w:color="000000"/>
              <w:bottom w:val="single" w:sz="8" w:space="0" w:color="000000"/>
              <w:right w:val="single" w:sz="8" w:space="0" w:color="000000"/>
            </w:tcBorders>
            <w:vAlign w:val="center"/>
            <w:hideMark/>
          </w:tcPr>
          <w:p w14:paraId="51F89DEC" w14:textId="77777777" w:rsidR="00FD1F51" w:rsidRPr="00FD1F51" w:rsidRDefault="00FD1F51" w:rsidP="00FD1F51">
            <w:pPr>
              <w:spacing w:after="0"/>
              <w:jc w:val="center"/>
              <w:rPr>
                <w:rFonts w:eastAsia="Malgun Gothic"/>
                <w:color w:val="000000"/>
              </w:rPr>
            </w:pPr>
            <w:r w:rsidRPr="00FD1F51">
              <w:rPr>
                <w:rFonts w:eastAsia="Malgun Gothic"/>
                <w:color w:val="000000"/>
              </w:rPr>
              <w:t>48</w:t>
            </w:r>
          </w:p>
        </w:tc>
        <w:tc>
          <w:tcPr>
            <w:tcW w:w="1080" w:type="dxa"/>
            <w:tcBorders>
              <w:top w:val="single" w:sz="8" w:space="0" w:color="000000"/>
              <w:left w:val="single" w:sz="8" w:space="0" w:color="000000"/>
              <w:bottom w:val="single" w:sz="8" w:space="0" w:color="000000"/>
              <w:right w:val="single" w:sz="8" w:space="0" w:color="000000"/>
            </w:tcBorders>
            <w:vAlign w:val="center"/>
            <w:hideMark/>
          </w:tcPr>
          <w:p w14:paraId="49CF41FF" w14:textId="77777777" w:rsidR="00FD1F51" w:rsidRPr="00FD1F51" w:rsidRDefault="00FD1F51" w:rsidP="00FD1F51">
            <w:pPr>
              <w:spacing w:after="0"/>
              <w:jc w:val="center"/>
              <w:rPr>
                <w:rFonts w:eastAsia="Malgun Gothic"/>
                <w:color w:val="000000"/>
              </w:rPr>
            </w:pPr>
            <w:r w:rsidRPr="00FD1F51">
              <w:rPr>
                <w:rFonts w:eastAsia="Malgun Gothic"/>
                <w:color w:val="000000"/>
              </w:rPr>
              <w:t>32</w:t>
            </w:r>
          </w:p>
        </w:tc>
        <w:tc>
          <w:tcPr>
            <w:tcW w:w="1304" w:type="dxa"/>
            <w:tcBorders>
              <w:top w:val="single" w:sz="8" w:space="0" w:color="000000"/>
              <w:left w:val="single" w:sz="8" w:space="0" w:color="000000"/>
              <w:bottom w:val="single" w:sz="8" w:space="0" w:color="000000"/>
              <w:right w:val="single" w:sz="8" w:space="0" w:color="000000"/>
            </w:tcBorders>
            <w:vAlign w:val="center"/>
            <w:hideMark/>
          </w:tcPr>
          <w:p w14:paraId="2F23B69E" w14:textId="77777777" w:rsidR="00FD1F51" w:rsidRPr="00FD1F51" w:rsidRDefault="00FD1F51" w:rsidP="00FD1F51">
            <w:pPr>
              <w:spacing w:after="0"/>
              <w:jc w:val="center"/>
              <w:rPr>
                <w:rFonts w:eastAsia="Malgun Gothic"/>
                <w:color w:val="000000"/>
              </w:rPr>
            </w:pPr>
            <w:r w:rsidRPr="00FD1F51">
              <w:rPr>
                <w:rFonts w:eastAsia="Malgun Gothic"/>
                <w:color w:val="000000"/>
              </w:rPr>
              <w:t>16</w:t>
            </w:r>
          </w:p>
        </w:tc>
      </w:tr>
      <w:tr w:rsidR="00FD1F51" w14:paraId="3207EB3F" w14:textId="77777777" w:rsidTr="001F2EE5">
        <w:trPr>
          <w:trHeight w:val="330"/>
          <w:jc w:val="center"/>
        </w:trPr>
        <w:tc>
          <w:tcPr>
            <w:tcW w:w="1080" w:type="dxa"/>
            <w:tcBorders>
              <w:top w:val="single" w:sz="8" w:space="0" w:color="000000"/>
              <w:left w:val="single" w:sz="8" w:space="0" w:color="000000"/>
              <w:bottom w:val="single" w:sz="8" w:space="0" w:color="000000"/>
              <w:right w:val="single" w:sz="8" w:space="0" w:color="000000"/>
            </w:tcBorders>
            <w:vAlign w:val="center"/>
            <w:hideMark/>
          </w:tcPr>
          <w:p w14:paraId="0D7F4A54" w14:textId="77777777" w:rsidR="00FD1F51" w:rsidRPr="00FD1F51" w:rsidRDefault="00FD1F51" w:rsidP="00FD1F51">
            <w:pPr>
              <w:spacing w:after="0"/>
              <w:jc w:val="center"/>
              <w:rPr>
                <w:rFonts w:eastAsiaTheme="minorHAnsi"/>
                <w:color w:val="000000"/>
              </w:rPr>
            </w:pPr>
            <w:r w:rsidRPr="00FD1F51">
              <w:rPr>
                <w:color w:val="000000"/>
              </w:rPr>
              <w:t>Case 3</w:t>
            </w:r>
          </w:p>
        </w:tc>
        <w:tc>
          <w:tcPr>
            <w:tcW w:w="1080" w:type="dxa"/>
            <w:tcBorders>
              <w:top w:val="single" w:sz="8" w:space="0" w:color="000000"/>
              <w:left w:val="single" w:sz="8" w:space="0" w:color="000000"/>
              <w:bottom w:val="single" w:sz="8" w:space="0" w:color="000000"/>
              <w:right w:val="single" w:sz="8" w:space="0" w:color="000000"/>
            </w:tcBorders>
            <w:vAlign w:val="center"/>
            <w:hideMark/>
          </w:tcPr>
          <w:p w14:paraId="675327B8" w14:textId="77777777" w:rsidR="00FD1F51" w:rsidRPr="00FD1F51" w:rsidRDefault="00FD1F51" w:rsidP="00FD1F51">
            <w:pPr>
              <w:spacing w:after="0"/>
              <w:jc w:val="center"/>
              <w:rPr>
                <w:rFonts w:eastAsia="Malgun Gothic"/>
                <w:color w:val="000000"/>
              </w:rPr>
            </w:pPr>
            <w:r w:rsidRPr="00FD1F51">
              <w:rPr>
                <w:rFonts w:eastAsia="Malgun Gothic"/>
                <w:color w:val="000000"/>
              </w:rPr>
              <w:t>2</w:t>
            </w:r>
          </w:p>
        </w:tc>
        <w:tc>
          <w:tcPr>
            <w:tcW w:w="1080" w:type="dxa"/>
            <w:tcBorders>
              <w:top w:val="single" w:sz="8" w:space="0" w:color="000000"/>
              <w:left w:val="single" w:sz="8" w:space="0" w:color="000000"/>
              <w:bottom w:val="single" w:sz="8" w:space="0" w:color="000000"/>
              <w:right w:val="single" w:sz="8" w:space="0" w:color="000000"/>
            </w:tcBorders>
            <w:vAlign w:val="center"/>
            <w:hideMark/>
          </w:tcPr>
          <w:p w14:paraId="7C27A850" w14:textId="77777777" w:rsidR="00FD1F51" w:rsidRPr="00FD1F51" w:rsidRDefault="00FD1F51" w:rsidP="00FD1F51">
            <w:pPr>
              <w:spacing w:after="0"/>
              <w:jc w:val="center"/>
              <w:rPr>
                <w:rFonts w:eastAsia="Malgun Gothic"/>
                <w:color w:val="000000"/>
              </w:rPr>
            </w:pPr>
            <w:r w:rsidRPr="00FD1F51">
              <w:rPr>
                <w:rFonts w:eastAsia="Malgun Gothic"/>
                <w:color w:val="000000"/>
              </w:rPr>
              <w:t>2</w:t>
            </w:r>
          </w:p>
        </w:tc>
        <w:tc>
          <w:tcPr>
            <w:tcW w:w="1080" w:type="dxa"/>
            <w:tcBorders>
              <w:top w:val="single" w:sz="8" w:space="0" w:color="000000"/>
              <w:left w:val="single" w:sz="8" w:space="0" w:color="000000"/>
              <w:bottom w:val="single" w:sz="8" w:space="0" w:color="000000"/>
              <w:right w:val="single" w:sz="8" w:space="0" w:color="000000"/>
            </w:tcBorders>
            <w:vAlign w:val="center"/>
            <w:hideMark/>
          </w:tcPr>
          <w:p w14:paraId="1871098A" w14:textId="77777777" w:rsidR="00FD1F51" w:rsidRPr="00FD1F51" w:rsidRDefault="009A0596" w:rsidP="00FD1F51">
            <w:pPr>
              <w:spacing w:after="0"/>
              <w:jc w:val="center"/>
              <w:rPr>
                <w:rFonts w:eastAsia="Malgun Gothic"/>
                <w:color w:val="000000"/>
              </w:rPr>
            </w:pPr>
            <w:r>
              <w:rPr>
                <w:rFonts w:eastAsia="Malgun Gothic"/>
                <w:color w:val="000000"/>
              </w:rPr>
              <w:t>[</w:t>
            </w:r>
            <w:r w:rsidR="00FD1F51" w:rsidRPr="00FD1F51">
              <w:rPr>
                <w:rFonts w:eastAsia="Malgun Gothic"/>
                <w:color w:val="000000"/>
              </w:rPr>
              <w:t>48</w:t>
            </w:r>
            <w:r>
              <w:rPr>
                <w:rFonts w:eastAsia="Malgun Gothic"/>
                <w:color w:val="000000"/>
              </w:rPr>
              <w:t>]</w:t>
            </w:r>
          </w:p>
        </w:tc>
        <w:tc>
          <w:tcPr>
            <w:tcW w:w="1080" w:type="dxa"/>
            <w:tcBorders>
              <w:top w:val="single" w:sz="8" w:space="0" w:color="000000"/>
              <w:left w:val="single" w:sz="8" w:space="0" w:color="000000"/>
              <w:bottom w:val="single" w:sz="8" w:space="0" w:color="000000"/>
              <w:right w:val="single" w:sz="8" w:space="0" w:color="000000"/>
            </w:tcBorders>
            <w:vAlign w:val="center"/>
            <w:hideMark/>
          </w:tcPr>
          <w:p w14:paraId="4387AC01" w14:textId="77777777" w:rsidR="00FD1F51" w:rsidRPr="00FD1F51" w:rsidRDefault="009A0596" w:rsidP="00FD1F51">
            <w:pPr>
              <w:spacing w:after="0"/>
              <w:jc w:val="center"/>
              <w:rPr>
                <w:rFonts w:eastAsia="Malgun Gothic"/>
                <w:color w:val="000000"/>
              </w:rPr>
            </w:pPr>
            <w:r>
              <w:rPr>
                <w:rFonts w:eastAsia="Malgun Gothic"/>
                <w:color w:val="000000"/>
              </w:rPr>
              <w:t>[</w:t>
            </w:r>
            <w:r w:rsidR="00FD1F51" w:rsidRPr="00FD1F51">
              <w:rPr>
                <w:rFonts w:eastAsia="Malgun Gothic"/>
                <w:color w:val="000000"/>
              </w:rPr>
              <w:t>48</w:t>
            </w:r>
            <w:r>
              <w:rPr>
                <w:rFonts w:eastAsia="Malgun Gothic"/>
                <w:color w:val="000000"/>
              </w:rPr>
              <w:t>]</w:t>
            </w:r>
          </w:p>
        </w:tc>
        <w:tc>
          <w:tcPr>
            <w:tcW w:w="1080" w:type="dxa"/>
            <w:tcBorders>
              <w:top w:val="single" w:sz="8" w:space="0" w:color="000000"/>
              <w:left w:val="single" w:sz="8" w:space="0" w:color="000000"/>
              <w:bottom w:val="single" w:sz="8" w:space="0" w:color="000000"/>
              <w:right w:val="single" w:sz="8" w:space="0" w:color="000000"/>
            </w:tcBorders>
            <w:vAlign w:val="center"/>
            <w:hideMark/>
          </w:tcPr>
          <w:p w14:paraId="46DE7708" w14:textId="77777777" w:rsidR="00FD1F51" w:rsidRPr="00FD1F51" w:rsidRDefault="009A0596" w:rsidP="00FD1F51">
            <w:pPr>
              <w:spacing w:after="0"/>
              <w:jc w:val="center"/>
              <w:rPr>
                <w:rFonts w:eastAsia="Malgun Gothic"/>
                <w:color w:val="000000"/>
              </w:rPr>
            </w:pPr>
            <w:r>
              <w:rPr>
                <w:rFonts w:eastAsia="Malgun Gothic"/>
                <w:color w:val="000000"/>
              </w:rPr>
              <w:t>[</w:t>
            </w:r>
            <w:r w:rsidR="00FD1F51" w:rsidRPr="00FD1F51">
              <w:rPr>
                <w:rFonts w:eastAsia="Malgun Gothic"/>
                <w:color w:val="000000"/>
              </w:rPr>
              <w:t>32</w:t>
            </w:r>
            <w:r>
              <w:rPr>
                <w:rFonts w:eastAsia="Malgun Gothic"/>
                <w:color w:val="000000"/>
              </w:rPr>
              <w:t>]</w:t>
            </w:r>
          </w:p>
        </w:tc>
        <w:tc>
          <w:tcPr>
            <w:tcW w:w="1304" w:type="dxa"/>
            <w:tcBorders>
              <w:top w:val="single" w:sz="8" w:space="0" w:color="000000"/>
              <w:left w:val="single" w:sz="8" w:space="0" w:color="000000"/>
              <w:bottom w:val="single" w:sz="8" w:space="0" w:color="000000"/>
              <w:right w:val="single" w:sz="8" w:space="0" w:color="000000"/>
            </w:tcBorders>
            <w:vAlign w:val="center"/>
            <w:hideMark/>
          </w:tcPr>
          <w:p w14:paraId="5F89517C" w14:textId="77777777" w:rsidR="00FD1F51" w:rsidRPr="00FD1F51" w:rsidRDefault="009A0596" w:rsidP="00FD1F51">
            <w:pPr>
              <w:spacing w:after="0"/>
              <w:jc w:val="center"/>
              <w:rPr>
                <w:rFonts w:eastAsia="Malgun Gothic"/>
                <w:color w:val="000000"/>
              </w:rPr>
            </w:pPr>
            <w:r>
              <w:rPr>
                <w:rFonts w:eastAsia="Malgun Gothic"/>
                <w:color w:val="000000"/>
              </w:rPr>
              <w:t>[</w:t>
            </w:r>
            <w:r w:rsidR="00FD1F51" w:rsidRPr="00FD1F51">
              <w:rPr>
                <w:rFonts w:eastAsia="Malgun Gothic"/>
                <w:color w:val="000000"/>
              </w:rPr>
              <w:t>16</w:t>
            </w:r>
            <w:r>
              <w:rPr>
                <w:rFonts w:eastAsia="Malgun Gothic"/>
                <w:color w:val="000000"/>
              </w:rPr>
              <w:t>]</w:t>
            </w:r>
          </w:p>
        </w:tc>
      </w:tr>
      <w:tr w:rsidR="00FD1F51" w14:paraId="0F37C0F6" w14:textId="77777777" w:rsidTr="001F2EE5">
        <w:trPr>
          <w:trHeight w:val="330"/>
          <w:jc w:val="center"/>
        </w:trPr>
        <w:tc>
          <w:tcPr>
            <w:tcW w:w="1080" w:type="dxa"/>
            <w:tcBorders>
              <w:top w:val="single" w:sz="8" w:space="0" w:color="000000"/>
              <w:left w:val="single" w:sz="8" w:space="0" w:color="000000"/>
              <w:bottom w:val="single" w:sz="8" w:space="0" w:color="000000"/>
              <w:right w:val="single" w:sz="8" w:space="0" w:color="000000"/>
            </w:tcBorders>
            <w:vAlign w:val="center"/>
            <w:hideMark/>
          </w:tcPr>
          <w:p w14:paraId="74D8AA9F" w14:textId="77777777" w:rsidR="00FD1F51" w:rsidRPr="00FD1F51" w:rsidRDefault="00FD1F51" w:rsidP="00FD1F51">
            <w:pPr>
              <w:spacing w:after="0"/>
              <w:jc w:val="center"/>
              <w:rPr>
                <w:rFonts w:eastAsiaTheme="minorHAnsi"/>
                <w:color w:val="000000"/>
              </w:rPr>
            </w:pPr>
            <w:r w:rsidRPr="00FD1F51">
              <w:rPr>
                <w:color w:val="000000"/>
              </w:rPr>
              <w:t>Case 4</w:t>
            </w:r>
          </w:p>
        </w:tc>
        <w:tc>
          <w:tcPr>
            <w:tcW w:w="1080" w:type="dxa"/>
            <w:tcBorders>
              <w:top w:val="single" w:sz="8" w:space="0" w:color="000000"/>
              <w:left w:val="single" w:sz="8" w:space="0" w:color="000000"/>
              <w:bottom w:val="single" w:sz="8" w:space="0" w:color="000000"/>
              <w:right w:val="single" w:sz="8" w:space="0" w:color="000000"/>
            </w:tcBorders>
            <w:vAlign w:val="center"/>
            <w:hideMark/>
          </w:tcPr>
          <w:p w14:paraId="371694B1" w14:textId="77777777" w:rsidR="00FD1F51" w:rsidRPr="00FD1F51" w:rsidRDefault="00FD1F51" w:rsidP="00FD1F51">
            <w:pPr>
              <w:spacing w:after="0"/>
              <w:jc w:val="center"/>
              <w:rPr>
                <w:rFonts w:eastAsia="Malgun Gothic"/>
                <w:color w:val="000000"/>
              </w:rPr>
            </w:pPr>
            <w:r w:rsidRPr="00FD1F51">
              <w:rPr>
                <w:rFonts w:eastAsia="Malgun Gothic"/>
                <w:color w:val="000000"/>
              </w:rPr>
              <w:t>4</w:t>
            </w:r>
          </w:p>
        </w:tc>
        <w:tc>
          <w:tcPr>
            <w:tcW w:w="1080" w:type="dxa"/>
            <w:tcBorders>
              <w:top w:val="single" w:sz="8" w:space="0" w:color="000000"/>
              <w:left w:val="single" w:sz="8" w:space="0" w:color="000000"/>
              <w:bottom w:val="single" w:sz="8" w:space="0" w:color="000000"/>
              <w:right w:val="single" w:sz="8" w:space="0" w:color="000000"/>
            </w:tcBorders>
            <w:vAlign w:val="center"/>
            <w:hideMark/>
          </w:tcPr>
          <w:p w14:paraId="785318BF" w14:textId="77777777" w:rsidR="00FD1F51" w:rsidRPr="00FD1F51" w:rsidRDefault="00FD1F51" w:rsidP="00FD1F51">
            <w:pPr>
              <w:spacing w:after="0"/>
              <w:jc w:val="center"/>
              <w:rPr>
                <w:rFonts w:eastAsia="Malgun Gothic"/>
                <w:color w:val="000000"/>
              </w:rPr>
            </w:pPr>
            <w:r w:rsidRPr="00FD1F51">
              <w:rPr>
                <w:rFonts w:eastAsia="Malgun Gothic"/>
                <w:color w:val="000000"/>
              </w:rPr>
              <w:t>1</w:t>
            </w:r>
          </w:p>
        </w:tc>
        <w:tc>
          <w:tcPr>
            <w:tcW w:w="1080" w:type="dxa"/>
            <w:tcBorders>
              <w:top w:val="single" w:sz="8" w:space="0" w:color="000000"/>
              <w:left w:val="single" w:sz="8" w:space="0" w:color="000000"/>
              <w:bottom w:val="single" w:sz="8" w:space="0" w:color="000000"/>
              <w:right w:val="single" w:sz="8" w:space="0" w:color="000000"/>
            </w:tcBorders>
            <w:vAlign w:val="center"/>
            <w:hideMark/>
          </w:tcPr>
          <w:p w14:paraId="26E95E69" w14:textId="77777777" w:rsidR="00FD1F51" w:rsidRPr="00FD1F51" w:rsidRDefault="00FD1F51" w:rsidP="00FD1F51">
            <w:pPr>
              <w:spacing w:after="0"/>
              <w:jc w:val="center"/>
              <w:rPr>
                <w:rFonts w:eastAsia="Malgun Gothic"/>
                <w:color w:val="000000"/>
              </w:rPr>
            </w:pPr>
            <w:r w:rsidRPr="00FD1F51">
              <w:rPr>
                <w:rFonts w:eastAsia="Malgun Gothic"/>
                <w:color w:val="000000"/>
              </w:rPr>
              <w:t>56</w:t>
            </w:r>
          </w:p>
        </w:tc>
        <w:tc>
          <w:tcPr>
            <w:tcW w:w="1080" w:type="dxa"/>
            <w:tcBorders>
              <w:top w:val="single" w:sz="8" w:space="0" w:color="000000"/>
              <w:left w:val="single" w:sz="8" w:space="0" w:color="000000"/>
              <w:bottom w:val="single" w:sz="8" w:space="0" w:color="000000"/>
              <w:right w:val="single" w:sz="8" w:space="0" w:color="000000"/>
            </w:tcBorders>
            <w:vAlign w:val="center"/>
            <w:hideMark/>
          </w:tcPr>
          <w:p w14:paraId="61D7A1E8" w14:textId="77777777" w:rsidR="00FD1F51" w:rsidRPr="00FD1F51" w:rsidRDefault="00FD1F51" w:rsidP="00FD1F51">
            <w:pPr>
              <w:spacing w:after="0"/>
              <w:jc w:val="center"/>
              <w:rPr>
                <w:rFonts w:eastAsia="Malgun Gothic"/>
                <w:color w:val="000000"/>
              </w:rPr>
            </w:pPr>
            <w:r w:rsidRPr="00FD1F51">
              <w:rPr>
                <w:rFonts w:eastAsia="Malgun Gothic"/>
                <w:color w:val="000000"/>
              </w:rPr>
              <w:t>56</w:t>
            </w:r>
          </w:p>
        </w:tc>
        <w:tc>
          <w:tcPr>
            <w:tcW w:w="1080" w:type="dxa"/>
            <w:tcBorders>
              <w:top w:val="single" w:sz="8" w:space="0" w:color="000000"/>
              <w:left w:val="single" w:sz="8" w:space="0" w:color="000000"/>
              <w:bottom w:val="single" w:sz="8" w:space="0" w:color="000000"/>
              <w:right w:val="single" w:sz="8" w:space="0" w:color="000000"/>
            </w:tcBorders>
            <w:vAlign w:val="center"/>
            <w:hideMark/>
          </w:tcPr>
          <w:p w14:paraId="286B313A" w14:textId="77777777" w:rsidR="00FD1F51" w:rsidRPr="00FD1F51" w:rsidRDefault="00FD1F51" w:rsidP="00FD1F51">
            <w:pPr>
              <w:spacing w:after="0"/>
              <w:jc w:val="center"/>
              <w:rPr>
                <w:rFonts w:eastAsia="Malgun Gothic"/>
                <w:color w:val="000000"/>
              </w:rPr>
            </w:pPr>
            <w:r w:rsidRPr="00FD1F51">
              <w:rPr>
                <w:rFonts w:eastAsia="Malgun Gothic"/>
                <w:color w:val="000000"/>
              </w:rPr>
              <w:t>48</w:t>
            </w:r>
          </w:p>
        </w:tc>
        <w:tc>
          <w:tcPr>
            <w:tcW w:w="130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14:paraId="334C3FC9" w14:textId="77777777" w:rsidR="00FD1F51" w:rsidRPr="00FD1F51" w:rsidRDefault="00FD1F51" w:rsidP="00FD1F51">
            <w:pPr>
              <w:spacing w:after="0"/>
              <w:jc w:val="center"/>
              <w:rPr>
                <w:rFonts w:eastAsia="Malgun Gothic"/>
                <w:color w:val="000000"/>
              </w:rPr>
            </w:pPr>
            <w:r w:rsidRPr="00FD1F51">
              <w:rPr>
                <w:rFonts w:eastAsia="Malgun Gothic"/>
                <w:color w:val="000000"/>
              </w:rPr>
              <w:t>32</w:t>
            </w:r>
          </w:p>
        </w:tc>
      </w:tr>
      <w:tr w:rsidR="00FD1F51" w14:paraId="0AE36871" w14:textId="77777777" w:rsidTr="001F2EE5">
        <w:trPr>
          <w:trHeight w:val="330"/>
          <w:jc w:val="center"/>
        </w:trPr>
        <w:tc>
          <w:tcPr>
            <w:tcW w:w="1080" w:type="dxa"/>
            <w:tcBorders>
              <w:top w:val="single" w:sz="8" w:space="0" w:color="000000"/>
              <w:left w:val="single" w:sz="8" w:space="0" w:color="000000"/>
              <w:bottom w:val="single" w:sz="8" w:space="0" w:color="000000"/>
              <w:right w:val="single" w:sz="8" w:space="0" w:color="000000"/>
            </w:tcBorders>
            <w:vAlign w:val="center"/>
            <w:hideMark/>
          </w:tcPr>
          <w:p w14:paraId="68F26705" w14:textId="77777777" w:rsidR="00FD1F51" w:rsidRPr="00FD1F51" w:rsidRDefault="00FD1F51" w:rsidP="00FD1F51">
            <w:pPr>
              <w:spacing w:after="0"/>
              <w:jc w:val="center"/>
              <w:rPr>
                <w:rFonts w:eastAsiaTheme="minorHAnsi"/>
                <w:color w:val="000000"/>
              </w:rPr>
            </w:pPr>
            <w:r w:rsidRPr="00FD1F51">
              <w:rPr>
                <w:color w:val="000000"/>
              </w:rPr>
              <w:t>Case 5</w:t>
            </w:r>
          </w:p>
        </w:tc>
        <w:tc>
          <w:tcPr>
            <w:tcW w:w="1080" w:type="dxa"/>
            <w:tcBorders>
              <w:top w:val="single" w:sz="8" w:space="0" w:color="000000"/>
              <w:left w:val="single" w:sz="8" w:space="0" w:color="000000"/>
              <w:bottom w:val="single" w:sz="8" w:space="0" w:color="000000"/>
              <w:right w:val="single" w:sz="8" w:space="0" w:color="000000"/>
            </w:tcBorders>
            <w:vAlign w:val="center"/>
            <w:hideMark/>
          </w:tcPr>
          <w:p w14:paraId="366719DC" w14:textId="77777777" w:rsidR="00FD1F51" w:rsidRPr="00FD1F51" w:rsidRDefault="00FD1F51" w:rsidP="00FD1F51">
            <w:pPr>
              <w:spacing w:after="0"/>
              <w:jc w:val="center"/>
              <w:rPr>
                <w:rFonts w:eastAsia="Malgun Gothic"/>
                <w:color w:val="000000"/>
              </w:rPr>
            </w:pPr>
            <w:r w:rsidRPr="00FD1F51">
              <w:rPr>
                <w:rFonts w:eastAsia="Malgun Gothic"/>
                <w:color w:val="000000"/>
              </w:rPr>
              <w:t>4</w:t>
            </w:r>
          </w:p>
        </w:tc>
        <w:tc>
          <w:tcPr>
            <w:tcW w:w="1080" w:type="dxa"/>
            <w:tcBorders>
              <w:top w:val="single" w:sz="8" w:space="0" w:color="000000"/>
              <w:left w:val="single" w:sz="8" w:space="0" w:color="000000"/>
              <w:bottom w:val="single" w:sz="8" w:space="0" w:color="000000"/>
              <w:right w:val="single" w:sz="8" w:space="0" w:color="000000"/>
            </w:tcBorders>
            <w:vAlign w:val="center"/>
            <w:hideMark/>
          </w:tcPr>
          <w:p w14:paraId="2C57EE1B" w14:textId="77777777" w:rsidR="00FD1F51" w:rsidRPr="00FD1F51" w:rsidRDefault="00FD1F51" w:rsidP="00FD1F51">
            <w:pPr>
              <w:spacing w:after="0"/>
              <w:jc w:val="center"/>
              <w:rPr>
                <w:rFonts w:eastAsia="Malgun Gothic"/>
                <w:color w:val="000000"/>
              </w:rPr>
            </w:pPr>
            <w:r w:rsidRPr="00FD1F51">
              <w:rPr>
                <w:rFonts w:eastAsia="Malgun Gothic"/>
                <w:color w:val="000000"/>
              </w:rPr>
              <w:t>2</w:t>
            </w:r>
          </w:p>
        </w:tc>
        <w:tc>
          <w:tcPr>
            <w:tcW w:w="1080" w:type="dxa"/>
            <w:tcBorders>
              <w:top w:val="single" w:sz="8" w:space="0" w:color="000000"/>
              <w:left w:val="single" w:sz="8" w:space="0" w:color="000000"/>
              <w:bottom w:val="single" w:sz="8" w:space="0" w:color="000000"/>
              <w:right w:val="single" w:sz="8" w:space="0" w:color="000000"/>
            </w:tcBorders>
            <w:vAlign w:val="center"/>
            <w:hideMark/>
          </w:tcPr>
          <w:p w14:paraId="44564BD6" w14:textId="77777777" w:rsidR="00FD1F51" w:rsidRPr="00FD1F51" w:rsidRDefault="00FD1F51" w:rsidP="00FD1F51">
            <w:pPr>
              <w:spacing w:after="0"/>
              <w:jc w:val="center"/>
              <w:rPr>
                <w:rFonts w:eastAsia="Malgun Gothic"/>
                <w:color w:val="000000"/>
              </w:rPr>
            </w:pPr>
            <w:r w:rsidRPr="00FD1F51">
              <w:rPr>
                <w:rFonts w:eastAsia="Malgun Gothic"/>
                <w:color w:val="000000"/>
              </w:rPr>
              <w:t>56</w:t>
            </w:r>
          </w:p>
        </w:tc>
        <w:tc>
          <w:tcPr>
            <w:tcW w:w="1080" w:type="dxa"/>
            <w:tcBorders>
              <w:top w:val="single" w:sz="8" w:space="0" w:color="000000"/>
              <w:left w:val="single" w:sz="8" w:space="0" w:color="000000"/>
              <w:bottom w:val="single" w:sz="8" w:space="0" w:color="000000"/>
              <w:right w:val="single" w:sz="8" w:space="0" w:color="000000"/>
            </w:tcBorders>
            <w:vAlign w:val="center"/>
            <w:hideMark/>
          </w:tcPr>
          <w:p w14:paraId="3DA83C44" w14:textId="77777777" w:rsidR="00FD1F51" w:rsidRPr="00FD1F51" w:rsidRDefault="00FD1F51" w:rsidP="00FD1F51">
            <w:pPr>
              <w:spacing w:after="0"/>
              <w:jc w:val="center"/>
              <w:rPr>
                <w:rFonts w:eastAsia="Malgun Gothic"/>
                <w:color w:val="000000"/>
              </w:rPr>
            </w:pPr>
            <w:r w:rsidRPr="00FD1F51">
              <w:rPr>
                <w:rFonts w:eastAsia="Malgun Gothic"/>
                <w:color w:val="000000"/>
              </w:rPr>
              <w:t>56</w:t>
            </w:r>
          </w:p>
        </w:tc>
        <w:tc>
          <w:tcPr>
            <w:tcW w:w="1080" w:type="dxa"/>
            <w:tcBorders>
              <w:top w:val="single" w:sz="8" w:space="0" w:color="000000"/>
              <w:left w:val="single" w:sz="8" w:space="0" w:color="000000"/>
              <w:bottom w:val="single" w:sz="8" w:space="0" w:color="000000"/>
              <w:right w:val="single" w:sz="8" w:space="0" w:color="000000"/>
            </w:tcBorders>
            <w:vAlign w:val="center"/>
            <w:hideMark/>
          </w:tcPr>
          <w:p w14:paraId="7A1CC947" w14:textId="77777777" w:rsidR="00FD1F51" w:rsidRPr="00FD1F51" w:rsidRDefault="00FD1F51" w:rsidP="00FD1F51">
            <w:pPr>
              <w:spacing w:after="0"/>
              <w:jc w:val="center"/>
              <w:rPr>
                <w:rFonts w:eastAsia="Malgun Gothic"/>
                <w:color w:val="000000"/>
              </w:rPr>
            </w:pPr>
            <w:r w:rsidRPr="00FD1F51">
              <w:rPr>
                <w:rFonts w:eastAsia="Malgun Gothic"/>
                <w:color w:val="000000"/>
              </w:rPr>
              <w:t>48</w:t>
            </w:r>
          </w:p>
        </w:tc>
        <w:tc>
          <w:tcPr>
            <w:tcW w:w="130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14:paraId="3D629B0F" w14:textId="77777777" w:rsidR="00FD1F51" w:rsidRPr="00FD1F51" w:rsidRDefault="00FD1F51" w:rsidP="00FD1F51">
            <w:pPr>
              <w:spacing w:after="0"/>
              <w:jc w:val="center"/>
              <w:rPr>
                <w:rFonts w:eastAsia="Malgun Gothic"/>
                <w:color w:val="000000"/>
              </w:rPr>
            </w:pPr>
            <w:r w:rsidRPr="00FD1F51">
              <w:rPr>
                <w:rFonts w:eastAsia="Malgun Gothic"/>
                <w:color w:val="000000"/>
              </w:rPr>
              <w:t>32</w:t>
            </w:r>
          </w:p>
        </w:tc>
      </w:tr>
      <w:tr w:rsidR="00FD1F51" w14:paraId="0F819690" w14:textId="77777777" w:rsidTr="001F2EE5">
        <w:trPr>
          <w:trHeight w:val="330"/>
          <w:jc w:val="center"/>
        </w:trPr>
        <w:tc>
          <w:tcPr>
            <w:tcW w:w="1080" w:type="dxa"/>
            <w:tcBorders>
              <w:top w:val="single" w:sz="8" w:space="0" w:color="000000"/>
              <w:left w:val="single" w:sz="8" w:space="0" w:color="000000"/>
              <w:bottom w:val="single" w:sz="8" w:space="0" w:color="000000"/>
              <w:right w:val="single" w:sz="8" w:space="0" w:color="000000"/>
            </w:tcBorders>
            <w:vAlign w:val="center"/>
            <w:hideMark/>
          </w:tcPr>
          <w:p w14:paraId="512A704C" w14:textId="77777777" w:rsidR="00FD1F51" w:rsidRPr="00FD1F51" w:rsidRDefault="00FD1F51" w:rsidP="00FD1F51">
            <w:pPr>
              <w:spacing w:after="0"/>
              <w:jc w:val="center"/>
              <w:rPr>
                <w:rFonts w:eastAsiaTheme="minorHAnsi"/>
                <w:color w:val="000000"/>
              </w:rPr>
            </w:pPr>
            <w:r w:rsidRPr="00FD1F51">
              <w:rPr>
                <w:color w:val="000000"/>
              </w:rPr>
              <w:t>Case 6</w:t>
            </w:r>
          </w:p>
        </w:tc>
        <w:tc>
          <w:tcPr>
            <w:tcW w:w="1080" w:type="dxa"/>
            <w:tcBorders>
              <w:top w:val="single" w:sz="8" w:space="0" w:color="000000"/>
              <w:left w:val="single" w:sz="8" w:space="0" w:color="000000"/>
              <w:bottom w:val="single" w:sz="8" w:space="0" w:color="000000"/>
              <w:right w:val="single" w:sz="8" w:space="0" w:color="000000"/>
            </w:tcBorders>
            <w:vAlign w:val="center"/>
            <w:hideMark/>
          </w:tcPr>
          <w:p w14:paraId="6422E4C1" w14:textId="77777777" w:rsidR="00FD1F51" w:rsidRPr="00FD1F51" w:rsidRDefault="00FD1F51" w:rsidP="00FD1F51">
            <w:pPr>
              <w:spacing w:after="0"/>
              <w:jc w:val="center"/>
              <w:rPr>
                <w:rFonts w:eastAsia="Malgun Gothic"/>
                <w:color w:val="000000"/>
              </w:rPr>
            </w:pPr>
            <w:r w:rsidRPr="00FD1F51">
              <w:rPr>
                <w:rFonts w:eastAsia="Malgun Gothic"/>
                <w:color w:val="000000"/>
              </w:rPr>
              <w:t>4</w:t>
            </w:r>
          </w:p>
        </w:tc>
        <w:tc>
          <w:tcPr>
            <w:tcW w:w="1080" w:type="dxa"/>
            <w:tcBorders>
              <w:top w:val="single" w:sz="8" w:space="0" w:color="000000"/>
              <w:left w:val="single" w:sz="8" w:space="0" w:color="000000"/>
              <w:bottom w:val="single" w:sz="8" w:space="0" w:color="000000"/>
              <w:right w:val="single" w:sz="8" w:space="0" w:color="000000"/>
            </w:tcBorders>
            <w:vAlign w:val="center"/>
            <w:hideMark/>
          </w:tcPr>
          <w:p w14:paraId="29AEB574" w14:textId="77777777" w:rsidR="00FD1F51" w:rsidRPr="00FD1F51" w:rsidRDefault="00FD1F51" w:rsidP="00FD1F51">
            <w:pPr>
              <w:spacing w:after="0"/>
              <w:jc w:val="center"/>
              <w:rPr>
                <w:rFonts w:eastAsia="Malgun Gothic"/>
                <w:color w:val="000000"/>
              </w:rPr>
            </w:pPr>
            <w:r w:rsidRPr="00FD1F51">
              <w:rPr>
                <w:rFonts w:eastAsia="Malgun Gothic"/>
                <w:color w:val="000000"/>
              </w:rPr>
              <w:t>3</w:t>
            </w:r>
          </w:p>
        </w:tc>
        <w:tc>
          <w:tcPr>
            <w:tcW w:w="1080" w:type="dxa"/>
            <w:tcBorders>
              <w:top w:val="single" w:sz="8" w:space="0" w:color="000000"/>
              <w:left w:val="single" w:sz="8" w:space="0" w:color="000000"/>
              <w:bottom w:val="single" w:sz="8" w:space="0" w:color="000000"/>
              <w:right w:val="single" w:sz="8" w:space="0" w:color="000000"/>
            </w:tcBorders>
            <w:vAlign w:val="center"/>
            <w:hideMark/>
          </w:tcPr>
          <w:p w14:paraId="2E73E7DA" w14:textId="77777777" w:rsidR="00FD1F51" w:rsidRPr="00FD1F51" w:rsidRDefault="00FD1F51" w:rsidP="00FD1F51">
            <w:pPr>
              <w:spacing w:after="0"/>
              <w:jc w:val="center"/>
              <w:rPr>
                <w:rFonts w:eastAsia="Malgun Gothic"/>
                <w:color w:val="000000"/>
              </w:rPr>
            </w:pPr>
            <w:r w:rsidRPr="00FD1F51">
              <w:rPr>
                <w:rFonts w:eastAsia="Malgun Gothic"/>
                <w:color w:val="000000"/>
              </w:rPr>
              <w:t>56</w:t>
            </w:r>
          </w:p>
        </w:tc>
        <w:tc>
          <w:tcPr>
            <w:tcW w:w="1080" w:type="dxa"/>
            <w:tcBorders>
              <w:top w:val="single" w:sz="8" w:space="0" w:color="000000"/>
              <w:left w:val="single" w:sz="8" w:space="0" w:color="000000"/>
              <w:bottom w:val="single" w:sz="8" w:space="0" w:color="000000"/>
              <w:right w:val="single" w:sz="8" w:space="0" w:color="000000"/>
            </w:tcBorders>
            <w:vAlign w:val="center"/>
            <w:hideMark/>
          </w:tcPr>
          <w:p w14:paraId="2F925F54" w14:textId="77777777" w:rsidR="00FD1F51" w:rsidRPr="00FD1F51" w:rsidRDefault="00FD1F51" w:rsidP="00FD1F51">
            <w:pPr>
              <w:spacing w:after="0"/>
              <w:jc w:val="center"/>
              <w:rPr>
                <w:rFonts w:eastAsia="Malgun Gothic"/>
                <w:color w:val="000000"/>
              </w:rPr>
            </w:pPr>
            <w:r w:rsidRPr="00FD1F51">
              <w:rPr>
                <w:rFonts w:eastAsia="Malgun Gothic"/>
                <w:color w:val="000000"/>
              </w:rPr>
              <w:t>56</w:t>
            </w:r>
          </w:p>
        </w:tc>
        <w:tc>
          <w:tcPr>
            <w:tcW w:w="1080" w:type="dxa"/>
            <w:tcBorders>
              <w:top w:val="single" w:sz="8" w:space="0" w:color="000000"/>
              <w:left w:val="single" w:sz="8" w:space="0" w:color="000000"/>
              <w:bottom w:val="single" w:sz="8" w:space="0" w:color="000000"/>
              <w:right w:val="single" w:sz="8" w:space="0" w:color="000000"/>
            </w:tcBorders>
            <w:vAlign w:val="center"/>
            <w:hideMark/>
          </w:tcPr>
          <w:p w14:paraId="1D5FD7C9" w14:textId="77777777" w:rsidR="00FD1F51" w:rsidRPr="00FD1F51" w:rsidRDefault="00FD1F51" w:rsidP="00FD1F51">
            <w:pPr>
              <w:spacing w:after="0"/>
              <w:jc w:val="center"/>
              <w:rPr>
                <w:rFonts w:eastAsia="Malgun Gothic"/>
                <w:color w:val="000000"/>
              </w:rPr>
            </w:pPr>
            <w:r w:rsidRPr="00FD1F51">
              <w:rPr>
                <w:rFonts w:eastAsia="Malgun Gothic"/>
                <w:color w:val="000000"/>
              </w:rPr>
              <w:t>48</w:t>
            </w:r>
          </w:p>
        </w:tc>
        <w:tc>
          <w:tcPr>
            <w:tcW w:w="130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14:paraId="00E5EB54" w14:textId="77777777" w:rsidR="00FD1F51" w:rsidRPr="00FD1F51" w:rsidRDefault="00FD1F51" w:rsidP="00FD1F51">
            <w:pPr>
              <w:spacing w:after="0"/>
              <w:jc w:val="center"/>
              <w:rPr>
                <w:rFonts w:eastAsia="Malgun Gothic"/>
                <w:color w:val="000000"/>
              </w:rPr>
            </w:pPr>
            <w:r w:rsidRPr="00FD1F51">
              <w:rPr>
                <w:rFonts w:eastAsia="Malgun Gothic"/>
                <w:color w:val="000000"/>
              </w:rPr>
              <w:t>32</w:t>
            </w:r>
          </w:p>
        </w:tc>
      </w:tr>
      <w:tr w:rsidR="00FD1F51" w14:paraId="6E58C65F" w14:textId="77777777" w:rsidTr="001F2EE5">
        <w:trPr>
          <w:trHeight w:val="330"/>
          <w:jc w:val="center"/>
        </w:trPr>
        <w:tc>
          <w:tcPr>
            <w:tcW w:w="1080" w:type="dxa"/>
            <w:tcBorders>
              <w:top w:val="single" w:sz="8" w:space="0" w:color="000000"/>
              <w:left w:val="single" w:sz="8" w:space="0" w:color="000000"/>
              <w:bottom w:val="single" w:sz="8" w:space="0" w:color="000000"/>
              <w:right w:val="single" w:sz="8" w:space="0" w:color="000000"/>
            </w:tcBorders>
            <w:vAlign w:val="center"/>
            <w:hideMark/>
          </w:tcPr>
          <w:p w14:paraId="7979C9C2" w14:textId="77777777" w:rsidR="00FD1F51" w:rsidRPr="00FD1F51" w:rsidRDefault="00FD1F51" w:rsidP="00FD1F51">
            <w:pPr>
              <w:spacing w:after="0"/>
              <w:jc w:val="center"/>
              <w:rPr>
                <w:rFonts w:eastAsiaTheme="minorHAnsi"/>
                <w:color w:val="000000"/>
              </w:rPr>
            </w:pPr>
            <w:r w:rsidRPr="00FD1F51">
              <w:rPr>
                <w:color w:val="000000"/>
              </w:rPr>
              <w:t>Case 7</w:t>
            </w:r>
          </w:p>
        </w:tc>
        <w:tc>
          <w:tcPr>
            <w:tcW w:w="1080" w:type="dxa"/>
            <w:tcBorders>
              <w:top w:val="single" w:sz="8" w:space="0" w:color="000000"/>
              <w:left w:val="single" w:sz="8" w:space="0" w:color="000000"/>
              <w:bottom w:val="single" w:sz="8" w:space="0" w:color="000000"/>
              <w:right w:val="single" w:sz="8" w:space="0" w:color="000000"/>
            </w:tcBorders>
            <w:vAlign w:val="center"/>
            <w:hideMark/>
          </w:tcPr>
          <w:p w14:paraId="503E0CB4" w14:textId="77777777" w:rsidR="00FD1F51" w:rsidRPr="00FD1F51" w:rsidRDefault="00FD1F51" w:rsidP="00FD1F51">
            <w:pPr>
              <w:spacing w:after="0"/>
              <w:jc w:val="center"/>
              <w:rPr>
                <w:rFonts w:eastAsia="Malgun Gothic"/>
                <w:color w:val="000000"/>
              </w:rPr>
            </w:pPr>
            <w:r w:rsidRPr="00FD1F51">
              <w:rPr>
                <w:rFonts w:eastAsia="Malgun Gothic"/>
                <w:color w:val="000000"/>
              </w:rPr>
              <w:t>7</w:t>
            </w:r>
          </w:p>
        </w:tc>
        <w:tc>
          <w:tcPr>
            <w:tcW w:w="1080" w:type="dxa"/>
            <w:tcBorders>
              <w:top w:val="single" w:sz="8" w:space="0" w:color="000000"/>
              <w:left w:val="single" w:sz="8" w:space="0" w:color="000000"/>
              <w:bottom w:val="single" w:sz="8" w:space="0" w:color="000000"/>
              <w:right w:val="single" w:sz="8" w:space="0" w:color="000000"/>
            </w:tcBorders>
            <w:vAlign w:val="center"/>
            <w:hideMark/>
          </w:tcPr>
          <w:p w14:paraId="777A22F0" w14:textId="77777777" w:rsidR="00FD1F51" w:rsidRPr="00FD1F51" w:rsidRDefault="00FD1F51" w:rsidP="00FD1F51">
            <w:pPr>
              <w:spacing w:after="0"/>
              <w:jc w:val="center"/>
              <w:rPr>
                <w:rFonts w:eastAsia="Malgun Gothic"/>
                <w:color w:val="000000"/>
              </w:rPr>
            </w:pPr>
            <w:r w:rsidRPr="00FD1F51">
              <w:rPr>
                <w:rFonts w:eastAsia="Malgun Gothic"/>
                <w:color w:val="000000"/>
              </w:rPr>
              <w:t>1</w:t>
            </w:r>
          </w:p>
        </w:tc>
        <w:tc>
          <w:tcPr>
            <w:tcW w:w="1080" w:type="dxa"/>
            <w:tcBorders>
              <w:top w:val="single" w:sz="8" w:space="0" w:color="000000"/>
              <w:left w:val="single" w:sz="8" w:space="0" w:color="000000"/>
              <w:bottom w:val="single" w:sz="8" w:space="0" w:color="000000"/>
              <w:right w:val="single" w:sz="8" w:space="0" w:color="000000"/>
            </w:tcBorders>
            <w:vAlign w:val="center"/>
            <w:hideMark/>
          </w:tcPr>
          <w:p w14:paraId="239B5151" w14:textId="77777777" w:rsidR="00FD1F51" w:rsidRPr="00FD1F51" w:rsidRDefault="00FD1F51" w:rsidP="00FD1F51">
            <w:pPr>
              <w:spacing w:after="0"/>
              <w:jc w:val="center"/>
              <w:rPr>
                <w:rFonts w:eastAsia="Malgun Gothic"/>
                <w:color w:val="000000"/>
              </w:rPr>
            </w:pPr>
            <w:r w:rsidRPr="00FD1F51">
              <w:rPr>
                <w:rFonts w:eastAsia="Malgun Gothic"/>
                <w:color w:val="000000"/>
              </w:rPr>
              <w:t>56</w:t>
            </w:r>
          </w:p>
        </w:tc>
        <w:tc>
          <w:tcPr>
            <w:tcW w:w="1080" w:type="dxa"/>
            <w:tcBorders>
              <w:top w:val="single" w:sz="8" w:space="0" w:color="000000"/>
              <w:left w:val="single" w:sz="8" w:space="0" w:color="000000"/>
              <w:bottom w:val="single" w:sz="8" w:space="0" w:color="000000"/>
              <w:right w:val="single" w:sz="8" w:space="0" w:color="000000"/>
            </w:tcBorders>
            <w:vAlign w:val="center"/>
            <w:hideMark/>
          </w:tcPr>
          <w:p w14:paraId="188B5B48" w14:textId="77777777" w:rsidR="00FD1F51" w:rsidRPr="00FD1F51" w:rsidRDefault="00FD1F51" w:rsidP="00FD1F51">
            <w:pPr>
              <w:spacing w:after="0"/>
              <w:jc w:val="center"/>
              <w:rPr>
                <w:rFonts w:eastAsia="Malgun Gothic"/>
                <w:color w:val="000000"/>
              </w:rPr>
            </w:pPr>
            <w:r w:rsidRPr="00FD1F51">
              <w:rPr>
                <w:rFonts w:eastAsia="Malgun Gothic"/>
                <w:color w:val="000000"/>
              </w:rPr>
              <w:t>56</w:t>
            </w:r>
          </w:p>
        </w:tc>
        <w:tc>
          <w:tcPr>
            <w:tcW w:w="1080" w:type="dxa"/>
            <w:tcBorders>
              <w:top w:val="single" w:sz="8" w:space="0" w:color="000000"/>
              <w:left w:val="single" w:sz="8" w:space="0" w:color="000000"/>
              <w:bottom w:val="single" w:sz="8" w:space="0" w:color="000000"/>
              <w:right w:val="single" w:sz="8" w:space="0" w:color="000000"/>
            </w:tcBorders>
            <w:vAlign w:val="center"/>
            <w:hideMark/>
          </w:tcPr>
          <w:p w14:paraId="35399E3E" w14:textId="77777777" w:rsidR="00FD1F51" w:rsidRPr="00FD1F51" w:rsidRDefault="00FD1F51" w:rsidP="00FD1F51">
            <w:pPr>
              <w:spacing w:after="0"/>
              <w:jc w:val="center"/>
              <w:rPr>
                <w:rFonts w:eastAsia="Malgun Gothic"/>
                <w:color w:val="000000"/>
              </w:rPr>
            </w:pPr>
            <w:r w:rsidRPr="00FD1F51">
              <w:rPr>
                <w:rFonts w:eastAsia="Malgun Gothic"/>
                <w:color w:val="000000"/>
              </w:rPr>
              <w:t>48</w:t>
            </w:r>
          </w:p>
        </w:tc>
        <w:tc>
          <w:tcPr>
            <w:tcW w:w="130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14:paraId="7E787621" w14:textId="77777777" w:rsidR="00FD1F51" w:rsidRPr="00FD1F51" w:rsidRDefault="00FD1F51" w:rsidP="00FD1F51">
            <w:pPr>
              <w:spacing w:after="0"/>
              <w:jc w:val="center"/>
              <w:rPr>
                <w:rFonts w:eastAsia="Malgun Gothic"/>
                <w:color w:val="000000"/>
              </w:rPr>
            </w:pPr>
            <w:r w:rsidRPr="00FD1F51">
              <w:rPr>
                <w:rFonts w:eastAsia="Malgun Gothic"/>
                <w:color w:val="000000"/>
              </w:rPr>
              <w:t>32</w:t>
            </w:r>
          </w:p>
        </w:tc>
      </w:tr>
      <w:tr w:rsidR="00FD1F51" w14:paraId="172333E2" w14:textId="77777777" w:rsidTr="001F2EE5">
        <w:trPr>
          <w:trHeight w:val="330"/>
          <w:jc w:val="center"/>
        </w:trPr>
        <w:tc>
          <w:tcPr>
            <w:tcW w:w="1080" w:type="dxa"/>
            <w:tcBorders>
              <w:top w:val="single" w:sz="8" w:space="0" w:color="000000"/>
              <w:left w:val="single" w:sz="8" w:space="0" w:color="000000"/>
              <w:bottom w:val="single" w:sz="8" w:space="0" w:color="000000"/>
              <w:right w:val="single" w:sz="8" w:space="0" w:color="000000"/>
            </w:tcBorders>
            <w:vAlign w:val="center"/>
            <w:hideMark/>
          </w:tcPr>
          <w:p w14:paraId="5EBF2A6A" w14:textId="77777777" w:rsidR="00FD1F51" w:rsidRPr="00FD1F51" w:rsidRDefault="00FD1F51" w:rsidP="00FD1F51">
            <w:pPr>
              <w:spacing w:after="0"/>
              <w:jc w:val="center"/>
              <w:rPr>
                <w:rFonts w:eastAsiaTheme="minorHAnsi"/>
                <w:color w:val="000000"/>
              </w:rPr>
            </w:pPr>
            <w:r w:rsidRPr="00FD1F51">
              <w:rPr>
                <w:color w:val="000000"/>
              </w:rPr>
              <w:t>Case 8</w:t>
            </w:r>
          </w:p>
        </w:tc>
        <w:tc>
          <w:tcPr>
            <w:tcW w:w="1080" w:type="dxa"/>
            <w:tcBorders>
              <w:top w:val="single" w:sz="8" w:space="0" w:color="000000"/>
              <w:left w:val="single" w:sz="8" w:space="0" w:color="000000"/>
              <w:bottom w:val="single" w:sz="8" w:space="0" w:color="000000"/>
              <w:right w:val="single" w:sz="8" w:space="0" w:color="000000"/>
            </w:tcBorders>
            <w:vAlign w:val="center"/>
            <w:hideMark/>
          </w:tcPr>
          <w:p w14:paraId="66CB00BE" w14:textId="77777777" w:rsidR="00FD1F51" w:rsidRPr="00FD1F51" w:rsidRDefault="00FD1F51" w:rsidP="00FD1F51">
            <w:pPr>
              <w:spacing w:after="0"/>
              <w:jc w:val="center"/>
              <w:rPr>
                <w:rFonts w:eastAsia="Malgun Gothic"/>
                <w:color w:val="000000"/>
              </w:rPr>
            </w:pPr>
            <w:r w:rsidRPr="00FD1F51">
              <w:rPr>
                <w:rFonts w:eastAsia="Malgun Gothic"/>
                <w:color w:val="000000"/>
              </w:rPr>
              <w:t>7</w:t>
            </w:r>
          </w:p>
        </w:tc>
        <w:tc>
          <w:tcPr>
            <w:tcW w:w="1080" w:type="dxa"/>
            <w:tcBorders>
              <w:top w:val="single" w:sz="8" w:space="0" w:color="000000"/>
              <w:left w:val="single" w:sz="8" w:space="0" w:color="000000"/>
              <w:bottom w:val="single" w:sz="8" w:space="0" w:color="000000"/>
              <w:right w:val="single" w:sz="8" w:space="0" w:color="000000"/>
            </w:tcBorders>
            <w:vAlign w:val="center"/>
            <w:hideMark/>
          </w:tcPr>
          <w:p w14:paraId="14E869DE" w14:textId="77777777" w:rsidR="00FD1F51" w:rsidRPr="00FD1F51" w:rsidRDefault="00FD1F51" w:rsidP="00FD1F51">
            <w:pPr>
              <w:spacing w:after="0"/>
              <w:jc w:val="center"/>
              <w:rPr>
                <w:rFonts w:eastAsia="Malgun Gothic"/>
                <w:color w:val="000000"/>
              </w:rPr>
            </w:pPr>
            <w:r w:rsidRPr="00FD1F51">
              <w:rPr>
                <w:rFonts w:eastAsia="Malgun Gothic"/>
                <w:color w:val="000000"/>
              </w:rPr>
              <w:t>2</w:t>
            </w:r>
          </w:p>
        </w:tc>
        <w:tc>
          <w:tcPr>
            <w:tcW w:w="1080" w:type="dxa"/>
            <w:tcBorders>
              <w:top w:val="single" w:sz="8" w:space="0" w:color="000000"/>
              <w:left w:val="single" w:sz="8" w:space="0" w:color="000000"/>
              <w:bottom w:val="single" w:sz="8" w:space="0" w:color="000000"/>
              <w:right w:val="single" w:sz="8" w:space="0" w:color="000000"/>
            </w:tcBorders>
            <w:vAlign w:val="center"/>
            <w:hideMark/>
          </w:tcPr>
          <w:p w14:paraId="33323241" w14:textId="77777777" w:rsidR="00FD1F51" w:rsidRPr="00FD1F51" w:rsidRDefault="00FD1F51" w:rsidP="00FD1F51">
            <w:pPr>
              <w:spacing w:after="0"/>
              <w:jc w:val="center"/>
              <w:rPr>
                <w:rFonts w:eastAsia="Malgun Gothic"/>
                <w:color w:val="000000"/>
              </w:rPr>
            </w:pPr>
            <w:r w:rsidRPr="00FD1F51">
              <w:rPr>
                <w:rFonts w:eastAsia="Malgun Gothic"/>
                <w:color w:val="000000"/>
              </w:rPr>
              <w:t>56</w:t>
            </w:r>
          </w:p>
        </w:tc>
        <w:tc>
          <w:tcPr>
            <w:tcW w:w="1080" w:type="dxa"/>
            <w:tcBorders>
              <w:top w:val="single" w:sz="8" w:space="0" w:color="000000"/>
              <w:left w:val="single" w:sz="8" w:space="0" w:color="000000"/>
              <w:bottom w:val="single" w:sz="8" w:space="0" w:color="000000"/>
              <w:right w:val="single" w:sz="8" w:space="0" w:color="000000"/>
            </w:tcBorders>
            <w:vAlign w:val="center"/>
            <w:hideMark/>
          </w:tcPr>
          <w:p w14:paraId="27BEC1D4" w14:textId="77777777" w:rsidR="00FD1F51" w:rsidRPr="00FD1F51" w:rsidRDefault="00FD1F51" w:rsidP="00FD1F51">
            <w:pPr>
              <w:spacing w:after="0"/>
              <w:jc w:val="center"/>
              <w:rPr>
                <w:rFonts w:eastAsia="Malgun Gothic"/>
                <w:color w:val="000000"/>
              </w:rPr>
            </w:pPr>
            <w:r w:rsidRPr="00FD1F51">
              <w:rPr>
                <w:rFonts w:eastAsia="Malgun Gothic"/>
                <w:color w:val="000000"/>
              </w:rPr>
              <w:t>56</w:t>
            </w:r>
          </w:p>
        </w:tc>
        <w:tc>
          <w:tcPr>
            <w:tcW w:w="1080" w:type="dxa"/>
            <w:tcBorders>
              <w:top w:val="single" w:sz="8" w:space="0" w:color="000000"/>
              <w:left w:val="single" w:sz="8" w:space="0" w:color="000000"/>
              <w:bottom w:val="single" w:sz="8" w:space="0" w:color="000000"/>
              <w:right w:val="single" w:sz="8" w:space="0" w:color="000000"/>
            </w:tcBorders>
            <w:vAlign w:val="center"/>
            <w:hideMark/>
          </w:tcPr>
          <w:p w14:paraId="5C1EB02A" w14:textId="77777777" w:rsidR="00FD1F51" w:rsidRPr="00FD1F51" w:rsidRDefault="00FD1F51" w:rsidP="00FD1F51">
            <w:pPr>
              <w:spacing w:after="0"/>
              <w:jc w:val="center"/>
              <w:rPr>
                <w:rFonts w:eastAsia="Malgun Gothic"/>
                <w:color w:val="000000"/>
              </w:rPr>
            </w:pPr>
            <w:r w:rsidRPr="00FD1F51">
              <w:rPr>
                <w:rFonts w:eastAsia="Malgun Gothic"/>
                <w:color w:val="000000"/>
              </w:rPr>
              <w:t>48</w:t>
            </w:r>
          </w:p>
        </w:tc>
        <w:tc>
          <w:tcPr>
            <w:tcW w:w="130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14:paraId="20592668" w14:textId="77777777" w:rsidR="00FD1F51" w:rsidRPr="00FD1F51" w:rsidRDefault="00FD1F51" w:rsidP="00FD1F51">
            <w:pPr>
              <w:spacing w:after="0"/>
              <w:jc w:val="center"/>
              <w:rPr>
                <w:rFonts w:eastAsia="Malgun Gothic"/>
                <w:color w:val="000000"/>
              </w:rPr>
            </w:pPr>
            <w:r w:rsidRPr="00FD1F51">
              <w:rPr>
                <w:rFonts w:eastAsia="Malgun Gothic"/>
                <w:color w:val="000000"/>
              </w:rPr>
              <w:t>32</w:t>
            </w:r>
          </w:p>
        </w:tc>
      </w:tr>
      <w:tr w:rsidR="00FD1F51" w14:paraId="054CFBB5" w14:textId="77777777" w:rsidTr="001F2EE5">
        <w:trPr>
          <w:trHeight w:val="330"/>
          <w:jc w:val="center"/>
        </w:trPr>
        <w:tc>
          <w:tcPr>
            <w:tcW w:w="1080" w:type="dxa"/>
            <w:tcBorders>
              <w:top w:val="single" w:sz="8" w:space="0" w:color="000000"/>
              <w:left w:val="single" w:sz="8" w:space="0" w:color="000000"/>
              <w:bottom w:val="single" w:sz="8" w:space="0" w:color="000000"/>
              <w:right w:val="single" w:sz="8" w:space="0" w:color="000000"/>
            </w:tcBorders>
            <w:vAlign w:val="center"/>
            <w:hideMark/>
          </w:tcPr>
          <w:p w14:paraId="3C8A1F3F" w14:textId="77777777" w:rsidR="00FD1F51" w:rsidRPr="00FD1F51" w:rsidRDefault="00FD1F51" w:rsidP="00FD1F51">
            <w:pPr>
              <w:spacing w:after="0"/>
              <w:jc w:val="center"/>
              <w:rPr>
                <w:rFonts w:eastAsiaTheme="minorHAnsi"/>
                <w:color w:val="000000"/>
              </w:rPr>
            </w:pPr>
            <w:r w:rsidRPr="00FD1F51">
              <w:rPr>
                <w:color w:val="000000"/>
              </w:rPr>
              <w:t>Case 9</w:t>
            </w:r>
          </w:p>
        </w:tc>
        <w:tc>
          <w:tcPr>
            <w:tcW w:w="1080" w:type="dxa"/>
            <w:tcBorders>
              <w:top w:val="single" w:sz="8" w:space="0" w:color="000000"/>
              <w:left w:val="single" w:sz="8" w:space="0" w:color="000000"/>
              <w:bottom w:val="single" w:sz="8" w:space="0" w:color="000000"/>
              <w:right w:val="single" w:sz="8" w:space="0" w:color="000000"/>
            </w:tcBorders>
            <w:vAlign w:val="center"/>
            <w:hideMark/>
          </w:tcPr>
          <w:p w14:paraId="19DD8BEE" w14:textId="77777777" w:rsidR="00FD1F51" w:rsidRPr="00FD1F51" w:rsidRDefault="00FD1F51" w:rsidP="00FD1F51">
            <w:pPr>
              <w:spacing w:after="0"/>
              <w:jc w:val="center"/>
              <w:rPr>
                <w:rFonts w:eastAsia="Malgun Gothic"/>
                <w:color w:val="000000"/>
              </w:rPr>
            </w:pPr>
            <w:r w:rsidRPr="00FD1F51">
              <w:rPr>
                <w:rFonts w:eastAsia="Malgun Gothic"/>
                <w:color w:val="000000"/>
              </w:rPr>
              <w:t>7</w:t>
            </w:r>
          </w:p>
        </w:tc>
        <w:tc>
          <w:tcPr>
            <w:tcW w:w="1080" w:type="dxa"/>
            <w:tcBorders>
              <w:top w:val="single" w:sz="8" w:space="0" w:color="000000"/>
              <w:left w:val="single" w:sz="8" w:space="0" w:color="000000"/>
              <w:bottom w:val="single" w:sz="8" w:space="0" w:color="000000"/>
              <w:right w:val="single" w:sz="8" w:space="0" w:color="000000"/>
            </w:tcBorders>
            <w:vAlign w:val="center"/>
            <w:hideMark/>
          </w:tcPr>
          <w:p w14:paraId="634DED58" w14:textId="77777777" w:rsidR="00FD1F51" w:rsidRPr="00FD1F51" w:rsidRDefault="00FD1F51" w:rsidP="00FD1F51">
            <w:pPr>
              <w:spacing w:after="0"/>
              <w:jc w:val="center"/>
              <w:rPr>
                <w:rFonts w:eastAsia="Malgun Gothic"/>
                <w:color w:val="000000"/>
              </w:rPr>
            </w:pPr>
            <w:r w:rsidRPr="00FD1F51">
              <w:rPr>
                <w:rFonts w:eastAsia="Malgun Gothic"/>
                <w:color w:val="000000"/>
              </w:rPr>
              <w:t>3</w:t>
            </w:r>
          </w:p>
        </w:tc>
        <w:tc>
          <w:tcPr>
            <w:tcW w:w="1080" w:type="dxa"/>
            <w:tcBorders>
              <w:top w:val="single" w:sz="8" w:space="0" w:color="000000"/>
              <w:left w:val="single" w:sz="8" w:space="0" w:color="000000"/>
              <w:bottom w:val="single" w:sz="8" w:space="0" w:color="000000"/>
              <w:right w:val="single" w:sz="8" w:space="0" w:color="000000"/>
            </w:tcBorders>
            <w:vAlign w:val="center"/>
            <w:hideMark/>
          </w:tcPr>
          <w:p w14:paraId="3F97388A" w14:textId="77777777" w:rsidR="00FD1F51" w:rsidRPr="00FD1F51" w:rsidRDefault="00FD1F51" w:rsidP="00FD1F51">
            <w:pPr>
              <w:spacing w:after="0"/>
              <w:jc w:val="center"/>
              <w:rPr>
                <w:rFonts w:eastAsia="Malgun Gothic"/>
                <w:color w:val="000000"/>
              </w:rPr>
            </w:pPr>
            <w:r w:rsidRPr="00FD1F51">
              <w:rPr>
                <w:rFonts w:eastAsia="Malgun Gothic"/>
                <w:color w:val="000000"/>
              </w:rPr>
              <w:t>56</w:t>
            </w:r>
          </w:p>
        </w:tc>
        <w:tc>
          <w:tcPr>
            <w:tcW w:w="1080" w:type="dxa"/>
            <w:tcBorders>
              <w:top w:val="single" w:sz="8" w:space="0" w:color="000000"/>
              <w:left w:val="single" w:sz="8" w:space="0" w:color="000000"/>
              <w:bottom w:val="single" w:sz="8" w:space="0" w:color="000000"/>
              <w:right w:val="single" w:sz="8" w:space="0" w:color="000000"/>
            </w:tcBorders>
            <w:vAlign w:val="center"/>
            <w:hideMark/>
          </w:tcPr>
          <w:p w14:paraId="2760CB5E" w14:textId="77777777" w:rsidR="00FD1F51" w:rsidRPr="00FD1F51" w:rsidRDefault="00FD1F51" w:rsidP="00FD1F51">
            <w:pPr>
              <w:spacing w:after="0"/>
              <w:jc w:val="center"/>
              <w:rPr>
                <w:rFonts w:eastAsia="Malgun Gothic"/>
                <w:color w:val="000000"/>
              </w:rPr>
            </w:pPr>
            <w:r w:rsidRPr="00FD1F51">
              <w:rPr>
                <w:rFonts w:eastAsia="Malgun Gothic"/>
                <w:color w:val="000000"/>
              </w:rPr>
              <w:t>56</w:t>
            </w:r>
          </w:p>
        </w:tc>
        <w:tc>
          <w:tcPr>
            <w:tcW w:w="1080" w:type="dxa"/>
            <w:tcBorders>
              <w:top w:val="single" w:sz="8" w:space="0" w:color="000000"/>
              <w:left w:val="single" w:sz="8" w:space="0" w:color="000000"/>
              <w:bottom w:val="single" w:sz="8" w:space="0" w:color="000000"/>
              <w:right w:val="single" w:sz="8" w:space="0" w:color="000000"/>
            </w:tcBorders>
            <w:vAlign w:val="center"/>
            <w:hideMark/>
          </w:tcPr>
          <w:p w14:paraId="4766A8B1" w14:textId="77777777" w:rsidR="00FD1F51" w:rsidRPr="00FD1F51" w:rsidRDefault="00FD1F51" w:rsidP="00FD1F51">
            <w:pPr>
              <w:spacing w:after="0"/>
              <w:jc w:val="center"/>
              <w:rPr>
                <w:rFonts w:eastAsia="Malgun Gothic"/>
                <w:color w:val="000000"/>
              </w:rPr>
            </w:pPr>
            <w:r w:rsidRPr="00FD1F51">
              <w:rPr>
                <w:rFonts w:eastAsia="Malgun Gothic"/>
                <w:color w:val="000000"/>
              </w:rPr>
              <w:t>48</w:t>
            </w:r>
          </w:p>
        </w:tc>
        <w:tc>
          <w:tcPr>
            <w:tcW w:w="130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14:paraId="48627C72" w14:textId="77777777" w:rsidR="00FD1F51" w:rsidRPr="00FD1F51" w:rsidRDefault="00FD1F51" w:rsidP="00FD1F51">
            <w:pPr>
              <w:spacing w:after="0"/>
              <w:jc w:val="center"/>
              <w:rPr>
                <w:rFonts w:eastAsia="Malgun Gothic"/>
                <w:color w:val="000000"/>
              </w:rPr>
            </w:pPr>
            <w:r w:rsidRPr="00FD1F51">
              <w:rPr>
                <w:rFonts w:eastAsia="Malgun Gothic"/>
                <w:color w:val="000000"/>
              </w:rPr>
              <w:t>32</w:t>
            </w:r>
          </w:p>
        </w:tc>
      </w:tr>
      <w:tr w:rsidR="00FD1F51" w14:paraId="770A32B8" w14:textId="77777777" w:rsidTr="001F2EE5">
        <w:trPr>
          <w:trHeight w:val="330"/>
          <w:jc w:val="center"/>
        </w:trPr>
        <w:tc>
          <w:tcPr>
            <w:tcW w:w="3240" w:type="dxa"/>
            <w:gridSpan w:val="3"/>
            <w:tcBorders>
              <w:top w:val="single" w:sz="8" w:space="0" w:color="000000"/>
              <w:left w:val="single" w:sz="8" w:space="0" w:color="000000"/>
              <w:bottom w:val="single" w:sz="8" w:space="0" w:color="000000"/>
              <w:right w:val="single" w:sz="8" w:space="0" w:color="000000"/>
            </w:tcBorders>
            <w:vAlign w:val="center"/>
            <w:hideMark/>
          </w:tcPr>
          <w:p w14:paraId="7560FD82" w14:textId="77777777" w:rsidR="00FD1F51" w:rsidRPr="00FD1F51" w:rsidRDefault="001F2EE5" w:rsidP="00FD1F51">
            <w:pPr>
              <w:spacing w:after="0"/>
              <w:jc w:val="center"/>
              <w:rPr>
                <w:rFonts w:eastAsiaTheme="minorHAnsi"/>
                <w:color w:val="000000"/>
              </w:rPr>
            </w:pPr>
            <w:r>
              <w:rPr>
                <w:color w:val="000000"/>
              </w:rPr>
              <w:t>Rel-</w:t>
            </w:r>
            <w:r w:rsidR="00FD1F51" w:rsidRPr="00FD1F51">
              <w:rPr>
                <w:color w:val="000000"/>
              </w:rPr>
              <w:t>15 reference (per slot)</w:t>
            </w:r>
          </w:p>
        </w:tc>
        <w:tc>
          <w:tcPr>
            <w:tcW w:w="1080" w:type="dxa"/>
            <w:tcBorders>
              <w:top w:val="single" w:sz="8" w:space="0" w:color="000000"/>
              <w:left w:val="single" w:sz="8" w:space="0" w:color="000000"/>
              <w:bottom w:val="single" w:sz="8" w:space="0" w:color="000000"/>
              <w:right w:val="single" w:sz="8" w:space="0" w:color="000000"/>
            </w:tcBorders>
            <w:vAlign w:val="center"/>
            <w:hideMark/>
          </w:tcPr>
          <w:p w14:paraId="24EA4B41" w14:textId="77777777" w:rsidR="00FD1F51" w:rsidRPr="00FD1F51" w:rsidRDefault="00FD1F51" w:rsidP="00FD1F51">
            <w:pPr>
              <w:spacing w:after="0"/>
              <w:jc w:val="center"/>
              <w:rPr>
                <w:rFonts w:eastAsia="Malgun Gothic"/>
                <w:color w:val="000000"/>
              </w:rPr>
            </w:pPr>
            <w:r w:rsidRPr="00FD1F51">
              <w:rPr>
                <w:rFonts w:eastAsia="Malgun Gothic"/>
                <w:color w:val="000000"/>
              </w:rPr>
              <w:t>56</w:t>
            </w:r>
          </w:p>
        </w:tc>
        <w:tc>
          <w:tcPr>
            <w:tcW w:w="1080" w:type="dxa"/>
            <w:tcBorders>
              <w:top w:val="single" w:sz="8" w:space="0" w:color="000000"/>
              <w:left w:val="single" w:sz="8" w:space="0" w:color="000000"/>
              <w:bottom w:val="single" w:sz="8" w:space="0" w:color="000000"/>
              <w:right w:val="single" w:sz="8" w:space="0" w:color="000000"/>
            </w:tcBorders>
            <w:vAlign w:val="center"/>
            <w:hideMark/>
          </w:tcPr>
          <w:p w14:paraId="4B55CD29" w14:textId="77777777" w:rsidR="00FD1F51" w:rsidRPr="00FD1F51" w:rsidRDefault="00FD1F51" w:rsidP="00FD1F51">
            <w:pPr>
              <w:spacing w:after="0"/>
              <w:jc w:val="center"/>
              <w:rPr>
                <w:rFonts w:eastAsia="Malgun Gothic"/>
                <w:color w:val="000000"/>
              </w:rPr>
            </w:pPr>
            <w:r w:rsidRPr="00FD1F51">
              <w:rPr>
                <w:rFonts w:eastAsia="Malgun Gothic"/>
                <w:color w:val="000000"/>
              </w:rPr>
              <w:t>56</w:t>
            </w:r>
          </w:p>
        </w:tc>
        <w:tc>
          <w:tcPr>
            <w:tcW w:w="1080" w:type="dxa"/>
            <w:tcBorders>
              <w:top w:val="single" w:sz="8" w:space="0" w:color="000000"/>
              <w:left w:val="single" w:sz="8" w:space="0" w:color="000000"/>
              <w:bottom w:val="single" w:sz="8" w:space="0" w:color="000000"/>
              <w:right w:val="single" w:sz="8" w:space="0" w:color="000000"/>
            </w:tcBorders>
            <w:vAlign w:val="center"/>
            <w:hideMark/>
          </w:tcPr>
          <w:p w14:paraId="35AC81DA" w14:textId="77777777" w:rsidR="00FD1F51" w:rsidRPr="00FD1F51" w:rsidRDefault="00FD1F51" w:rsidP="00FD1F51">
            <w:pPr>
              <w:spacing w:after="0"/>
              <w:jc w:val="center"/>
              <w:rPr>
                <w:rFonts w:eastAsia="Malgun Gothic"/>
                <w:color w:val="000000"/>
              </w:rPr>
            </w:pPr>
            <w:r w:rsidRPr="00FD1F51">
              <w:rPr>
                <w:rFonts w:eastAsia="Malgun Gothic"/>
                <w:color w:val="000000"/>
              </w:rPr>
              <w:t>48</w:t>
            </w:r>
          </w:p>
        </w:tc>
        <w:tc>
          <w:tcPr>
            <w:tcW w:w="130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14:paraId="35FE4783" w14:textId="77777777" w:rsidR="00FD1F51" w:rsidRPr="00FD1F51" w:rsidRDefault="00FD1F51" w:rsidP="00FD1F51">
            <w:pPr>
              <w:spacing w:after="0"/>
              <w:jc w:val="center"/>
              <w:rPr>
                <w:rFonts w:eastAsia="Malgun Gothic"/>
                <w:color w:val="000000"/>
              </w:rPr>
            </w:pPr>
            <w:r w:rsidRPr="00FD1F51">
              <w:rPr>
                <w:rFonts w:eastAsia="Malgun Gothic"/>
                <w:color w:val="000000"/>
              </w:rPr>
              <w:t xml:space="preserve">32 </w:t>
            </w:r>
          </w:p>
        </w:tc>
      </w:tr>
    </w:tbl>
    <w:p w14:paraId="5D48BDA5" w14:textId="77777777" w:rsidR="001E567D" w:rsidRDefault="001E567D" w:rsidP="00241156">
      <w:pPr>
        <w:spacing w:after="0"/>
      </w:pPr>
    </w:p>
    <w:p w14:paraId="4AA04612" w14:textId="77777777" w:rsidR="00CB72CC" w:rsidRDefault="00CB72CC" w:rsidP="00241156">
      <w:pPr>
        <w:spacing w:after="0"/>
      </w:pPr>
    </w:p>
    <w:p w14:paraId="01AD064C" w14:textId="77777777" w:rsidR="00D73583" w:rsidRDefault="00F34889" w:rsidP="00F34889">
      <w:pPr>
        <w:spacing w:after="0"/>
        <w:jc w:val="both"/>
      </w:pPr>
      <w:r>
        <w:t xml:space="preserve">By a UE informing a serving gNB of supported (X, Y) pairs, it is a gNB implementation issue how the gNB configures the UE for PDCCH monitoring related to URLLC and potentially also to MBB services. </w:t>
      </w:r>
      <w:r w:rsidR="00CB72CC">
        <w:t xml:space="preserve">There is no need to define separate capabilities at different parts of a slot (e.g. beginning of slot vs. elsewhere in slot) as the UE hardware capability is what it is. </w:t>
      </w:r>
      <w:r>
        <w:t>Further, for determining search space set</w:t>
      </w:r>
      <w:r w:rsidR="006A2155">
        <w:t>s</w:t>
      </w:r>
      <w:r>
        <w:t xml:space="preserve"> to potentially drop, although it is reasonable for a UE to prioritize </w:t>
      </w:r>
      <w:r>
        <w:lastRenderedPageBreak/>
        <w:t>dropping for search space sets associated only with DCI formats for MBB services, it is a gNB implementation issue to assign smaller indexes to the latter search space sets and the Rel-15 procedure suffices.</w:t>
      </w:r>
      <w:r w:rsidR="00CB72CC">
        <w:t xml:space="preserve"> </w:t>
      </w:r>
    </w:p>
    <w:p w14:paraId="65D73858" w14:textId="77777777" w:rsidR="00D73583" w:rsidRDefault="00D73583" w:rsidP="00F34889">
      <w:pPr>
        <w:spacing w:after="0"/>
        <w:jc w:val="both"/>
      </w:pPr>
    </w:p>
    <w:p w14:paraId="0C9984A8" w14:textId="77777777" w:rsidR="00F34889" w:rsidRDefault="00CB72CC" w:rsidP="00F34889">
      <w:pPr>
        <w:spacing w:after="0"/>
        <w:jc w:val="both"/>
      </w:pPr>
      <w:r>
        <w:t xml:space="preserve">Therefore, all that is needed for PDCCH monitoring in URLLC is to define a UE capability as in Table 1. </w:t>
      </w:r>
      <w:r w:rsidR="00D73583">
        <w:t xml:space="preserve">There is no need for any other additional specification support relative to Rel-15. </w:t>
      </w:r>
      <w:r w:rsidR="006A2155">
        <w:t xml:space="preserve">Whether the numbers are specified or can be reported as a UE capability can be further discussed. Having them fixed in the specification, as in Rel-15, is preferable as this can simplify network operation and as a minimum UE capability will anyway need to be specified. </w:t>
      </w:r>
    </w:p>
    <w:p w14:paraId="7882CEBC" w14:textId="77777777" w:rsidR="00F34889" w:rsidRDefault="00F34889" w:rsidP="00241156">
      <w:pPr>
        <w:spacing w:after="0"/>
      </w:pPr>
    </w:p>
    <w:p w14:paraId="4D41FADB" w14:textId="77777777" w:rsidR="00CC0AD0" w:rsidRPr="00AD510F" w:rsidRDefault="00205DFB" w:rsidP="00CC0AD0">
      <w:pPr>
        <w:overflowPunct w:val="0"/>
        <w:autoSpaceDE w:val="0"/>
        <w:autoSpaceDN w:val="0"/>
        <w:adjustRightInd w:val="0"/>
        <w:spacing w:after="0"/>
        <w:jc w:val="both"/>
        <w:textAlignment w:val="baseline"/>
        <w:rPr>
          <w:rFonts w:cs="Arial"/>
          <w:b/>
          <w:kern w:val="2"/>
          <w:u w:val="single"/>
          <w:lang w:eastAsia="ja-JP"/>
        </w:rPr>
      </w:pPr>
      <w:r>
        <w:rPr>
          <w:rFonts w:cs="Arial"/>
          <w:b/>
          <w:kern w:val="2"/>
          <w:u w:val="single"/>
          <w:lang w:eastAsia="ja-JP"/>
        </w:rPr>
        <w:t xml:space="preserve">Proposal </w:t>
      </w:r>
      <w:r w:rsidR="00CB72CC">
        <w:rPr>
          <w:rFonts w:cs="Arial"/>
          <w:b/>
          <w:kern w:val="2"/>
          <w:u w:val="single"/>
          <w:lang w:eastAsia="ja-JP"/>
        </w:rPr>
        <w:t>1</w:t>
      </w:r>
      <w:r w:rsidR="00CC0AD0" w:rsidRPr="00AD510F">
        <w:rPr>
          <w:rFonts w:cs="Arial"/>
          <w:b/>
          <w:kern w:val="2"/>
          <w:u w:val="single"/>
          <w:lang w:eastAsia="ja-JP"/>
        </w:rPr>
        <w:t xml:space="preserve">: </w:t>
      </w:r>
      <w:r>
        <w:rPr>
          <w:rFonts w:cs="Arial"/>
          <w:b/>
          <w:kern w:val="2"/>
          <w:u w:val="single"/>
          <w:lang w:eastAsia="ja-JP"/>
        </w:rPr>
        <w:t>D</w:t>
      </w:r>
      <w:r w:rsidR="00CB72CC">
        <w:rPr>
          <w:rFonts w:cs="Arial"/>
          <w:b/>
          <w:kern w:val="2"/>
          <w:u w:val="single"/>
          <w:lang w:eastAsia="ja-JP"/>
        </w:rPr>
        <w:t>etermine relevant span</w:t>
      </w:r>
      <w:r w:rsidR="00255850">
        <w:rPr>
          <w:rFonts w:cs="Arial"/>
          <w:b/>
          <w:kern w:val="2"/>
          <w:u w:val="single"/>
          <w:lang w:eastAsia="ja-JP"/>
        </w:rPr>
        <w:t xml:space="preserve"> gap</w:t>
      </w:r>
      <w:r w:rsidR="00CB72CC">
        <w:rPr>
          <w:rFonts w:cs="Arial"/>
          <w:b/>
          <w:kern w:val="2"/>
          <w:u w:val="single"/>
          <w:lang w:eastAsia="ja-JP"/>
        </w:rPr>
        <w:t>s for Rel-16 URLLC and d</w:t>
      </w:r>
      <w:r>
        <w:rPr>
          <w:rFonts w:cs="Arial"/>
          <w:b/>
          <w:kern w:val="2"/>
          <w:u w:val="single"/>
          <w:lang w:eastAsia="ja-JP"/>
        </w:rPr>
        <w:t xml:space="preserve">efine </w:t>
      </w:r>
      <w:r w:rsidR="00CB72CC">
        <w:rPr>
          <w:rFonts w:cs="Arial"/>
          <w:b/>
          <w:kern w:val="2"/>
          <w:u w:val="single"/>
          <w:lang w:eastAsia="ja-JP"/>
        </w:rPr>
        <w:t>a new UE capability for maximum number of overlapping CCEs (and PDCCH candidates) as a function of the span gap</w:t>
      </w:r>
      <w:r w:rsidR="00CC0AD0" w:rsidRPr="00AD510F">
        <w:rPr>
          <w:rFonts w:cs="Arial"/>
          <w:b/>
          <w:kern w:val="2"/>
          <w:u w:val="single"/>
          <w:lang w:eastAsia="ja-JP"/>
        </w:rPr>
        <w:t>.</w:t>
      </w:r>
    </w:p>
    <w:p w14:paraId="7741876F" w14:textId="77777777" w:rsidR="00394A30" w:rsidRDefault="00394A30" w:rsidP="00767822">
      <w:pPr>
        <w:spacing w:after="0"/>
        <w:jc w:val="both"/>
        <w:rPr>
          <w:b/>
          <w:u w:val="single"/>
        </w:rPr>
      </w:pPr>
    </w:p>
    <w:p w14:paraId="27F5B266" w14:textId="77777777" w:rsidR="000644BB" w:rsidRPr="00767822" w:rsidRDefault="000644BB" w:rsidP="00767822">
      <w:pPr>
        <w:spacing w:after="0"/>
        <w:jc w:val="both"/>
        <w:rPr>
          <w:b/>
          <w:u w:val="single"/>
        </w:rPr>
      </w:pPr>
    </w:p>
    <w:p w14:paraId="17C9BD50" w14:textId="77777777" w:rsidR="00236222" w:rsidRPr="00BF18A8" w:rsidRDefault="00236222" w:rsidP="00236222">
      <w:pPr>
        <w:pStyle w:val="Heading1"/>
        <w:spacing w:before="0" w:after="60"/>
        <w:rPr>
          <w:lang w:val="en-US" w:eastAsia="ko-KR"/>
        </w:rPr>
      </w:pPr>
      <w:r w:rsidRPr="00BF18A8">
        <w:rPr>
          <w:lang w:val="en-US" w:eastAsia="ko-KR"/>
        </w:rPr>
        <w:t>Conclusions</w:t>
      </w:r>
    </w:p>
    <w:p w14:paraId="317059C4" w14:textId="77777777" w:rsidR="006C77D4" w:rsidRDefault="00236222" w:rsidP="00236222">
      <w:pPr>
        <w:spacing w:after="0"/>
        <w:jc w:val="both"/>
      </w:pPr>
      <w:r w:rsidRPr="00BF18A8">
        <w:rPr>
          <w:kern w:val="2"/>
          <w:lang w:eastAsia="zh-CN"/>
        </w:rPr>
        <w:t>This contribution considered</w:t>
      </w:r>
      <w:r w:rsidR="003841AD">
        <w:t xml:space="preserve"> </w:t>
      </w:r>
      <w:r w:rsidR="00E07BC7">
        <w:t>aspects related to DL control signaling</w:t>
      </w:r>
      <w:r w:rsidR="00AC072F">
        <w:rPr>
          <w:rFonts w:eastAsia="SimSun" w:hint="eastAsia"/>
          <w:lang w:eastAsia="zh-CN"/>
        </w:rPr>
        <w:t xml:space="preserve"> </w:t>
      </w:r>
      <w:r w:rsidR="00E07BC7">
        <w:t>for Rel-16 URLLC and proposes the following</w:t>
      </w:r>
      <w:r w:rsidR="006C77D4">
        <w:t>.</w:t>
      </w:r>
    </w:p>
    <w:p w14:paraId="3E30746B" w14:textId="77777777" w:rsidR="00D12FFD" w:rsidRDefault="00D12FFD" w:rsidP="00C651C5">
      <w:pPr>
        <w:spacing w:after="0"/>
        <w:jc w:val="both"/>
        <w:rPr>
          <w:rFonts w:eastAsia="SimSun"/>
          <w:b/>
          <w:u w:val="single"/>
          <w:lang w:eastAsia="zh-CN"/>
        </w:rPr>
      </w:pPr>
    </w:p>
    <w:p w14:paraId="63EEF9E5" w14:textId="77777777" w:rsidR="00CB72CC" w:rsidRPr="00AD510F" w:rsidRDefault="00CB72CC" w:rsidP="00CB72CC">
      <w:pPr>
        <w:overflowPunct w:val="0"/>
        <w:autoSpaceDE w:val="0"/>
        <w:autoSpaceDN w:val="0"/>
        <w:adjustRightInd w:val="0"/>
        <w:spacing w:after="0"/>
        <w:jc w:val="both"/>
        <w:textAlignment w:val="baseline"/>
        <w:rPr>
          <w:rFonts w:cs="Arial"/>
          <w:b/>
          <w:kern w:val="2"/>
          <w:u w:val="single"/>
          <w:lang w:eastAsia="ja-JP"/>
        </w:rPr>
      </w:pPr>
      <w:r>
        <w:rPr>
          <w:rFonts w:cs="Arial"/>
          <w:b/>
          <w:kern w:val="2"/>
          <w:u w:val="single"/>
          <w:lang w:eastAsia="ja-JP"/>
        </w:rPr>
        <w:t>Proposal 1</w:t>
      </w:r>
      <w:r w:rsidRPr="00AD510F">
        <w:rPr>
          <w:rFonts w:cs="Arial"/>
          <w:b/>
          <w:kern w:val="2"/>
          <w:u w:val="single"/>
          <w:lang w:eastAsia="ja-JP"/>
        </w:rPr>
        <w:t xml:space="preserve">: </w:t>
      </w:r>
      <w:r>
        <w:rPr>
          <w:rFonts w:cs="Arial"/>
          <w:b/>
          <w:kern w:val="2"/>
          <w:u w:val="single"/>
          <w:lang w:eastAsia="ja-JP"/>
        </w:rPr>
        <w:t>Determine relevant span gaps for Rel-16 URLLC and define a new UE capability for maximum number of overlapping CCEs (and PDCCH candidates) as a function of the span gap</w:t>
      </w:r>
      <w:r w:rsidRPr="00AD510F">
        <w:rPr>
          <w:rFonts w:cs="Arial"/>
          <w:b/>
          <w:kern w:val="2"/>
          <w:u w:val="single"/>
          <w:lang w:eastAsia="ja-JP"/>
        </w:rPr>
        <w:t>.</w:t>
      </w:r>
    </w:p>
    <w:p w14:paraId="61F5BBE7" w14:textId="77777777" w:rsidR="00C43BC3" w:rsidRDefault="00C43BC3" w:rsidP="00C651C5">
      <w:pPr>
        <w:spacing w:after="0"/>
        <w:jc w:val="both"/>
        <w:rPr>
          <w:lang w:eastAsia="ko-KR"/>
        </w:rPr>
      </w:pPr>
    </w:p>
    <w:p w14:paraId="2B367478" w14:textId="77777777" w:rsidR="00CB72CC" w:rsidRDefault="00CB72CC" w:rsidP="00C651C5">
      <w:pPr>
        <w:spacing w:after="0"/>
        <w:jc w:val="both"/>
        <w:rPr>
          <w:lang w:eastAsia="ko-KR"/>
        </w:rPr>
      </w:pPr>
    </w:p>
    <w:p w14:paraId="631EFA7B" w14:textId="77777777" w:rsidR="00CB72CC" w:rsidRDefault="00CB72CC" w:rsidP="00C651C5">
      <w:pPr>
        <w:spacing w:after="0"/>
        <w:jc w:val="both"/>
        <w:rPr>
          <w:lang w:eastAsia="ko-KR"/>
        </w:rPr>
      </w:pPr>
      <w:r>
        <w:rPr>
          <w:lang w:eastAsia="ko-KR"/>
        </w:rPr>
        <w:t>In addition, the following observations are made.</w:t>
      </w:r>
    </w:p>
    <w:p w14:paraId="367C2730" w14:textId="77777777" w:rsidR="00CB72CC" w:rsidRDefault="00CB72CC" w:rsidP="00C651C5">
      <w:pPr>
        <w:spacing w:after="0"/>
        <w:jc w:val="both"/>
        <w:rPr>
          <w:lang w:eastAsia="ko-KR"/>
        </w:rPr>
      </w:pPr>
    </w:p>
    <w:p w14:paraId="53F8227F" w14:textId="77777777" w:rsidR="00CB72CC" w:rsidRPr="001004FC" w:rsidRDefault="00CB72CC" w:rsidP="00CB72CC">
      <w:pPr>
        <w:spacing w:after="0"/>
        <w:jc w:val="both"/>
        <w:rPr>
          <w:b/>
          <w:i/>
          <w:iCs/>
          <w:kern w:val="2"/>
          <w:u w:val="single"/>
          <w:lang w:eastAsia="zh-CN"/>
        </w:rPr>
      </w:pPr>
      <w:r w:rsidRPr="001004FC">
        <w:rPr>
          <w:rFonts w:eastAsia="SimSun"/>
          <w:bCs/>
          <w:i/>
          <w:iCs/>
          <w:u w:val="single"/>
          <w:lang w:eastAsia="zh-CN"/>
        </w:rPr>
        <w:t>Observation 1</w:t>
      </w:r>
      <w:r w:rsidRPr="001004FC">
        <w:rPr>
          <w:rFonts w:eastAsia="SimSun"/>
          <w:b/>
          <w:i/>
          <w:iCs/>
          <w:u w:val="single"/>
          <w:lang w:eastAsia="zh-CN"/>
        </w:rPr>
        <w:t xml:space="preserve">: </w:t>
      </w:r>
      <w:r w:rsidRPr="001004FC">
        <w:rPr>
          <w:rFonts w:eastAsia="SimSun"/>
          <w:bCs/>
          <w:i/>
          <w:iCs/>
          <w:u w:val="single"/>
          <w:lang w:eastAsia="zh-CN"/>
        </w:rPr>
        <w:t xml:space="preserve">The DCI formats for URLLC are </w:t>
      </w:r>
      <w:r>
        <w:rPr>
          <w:rFonts w:eastAsia="SimSun"/>
          <w:bCs/>
          <w:i/>
          <w:iCs/>
          <w:u w:val="single"/>
          <w:lang w:eastAsia="zh-CN"/>
        </w:rPr>
        <w:t xml:space="preserve">by default </w:t>
      </w:r>
      <w:r w:rsidRPr="001004FC">
        <w:rPr>
          <w:rFonts w:eastAsia="SimSun"/>
          <w:bCs/>
          <w:i/>
          <w:iCs/>
          <w:u w:val="single"/>
          <w:lang w:eastAsia="zh-CN"/>
        </w:rPr>
        <w:t>new DCI formats</w:t>
      </w:r>
      <w:r w:rsidRPr="001004FC">
        <w:rPr>
          <w:rFonts w:eastAsia="SimSun"/>
          <w:b/>
          <w:i/>
          <w:iCs/>
          <w:u w:val="single"/>
          <w:lang w:eastAsia="zh-CN"/>
        </w:rPr>
        <w:t>.</w:t>
      </w:r>
    </w:p>
    <w:p w14:paraId="7150359B" w14:textId="77777777" w:rsidR="00CB72CC" w:rsidRDefault="00CB72CC" w:rsidP="00C651C5">
      <w:pPr>
        <w:spacing w:after="0"/>
        <w:jc w:val="both"/>
        <w:rPr>
          <w:lang w:eastAsia="ko-KR"/>
        </w:rPr>
      </w:pPr>
    </w:p>
    <w:p w14:paraId="2D25627D" w14:textId="77777777" w:rsidR="00CB72CC" w:rsidRPr="00982A10" w:rsidRDefault="00CB72CC" w:rsidP="00CB72CC">
      <w:pPr>
        <w:spacing w:after="0"/>
        <w:jc w:val="both"/>
        <w:rPr>
          <w:bCs/>
          <w:i/>
          <w:iCs/>
          <w:kern w:val="2"/>
          <w:u w:val="single"/>
          <w:lang w:eastAsia="zh-CN"/>
        </w:rPr>
      </w:pPr>
      <w:r w:rsidRPr="00982A10">
        <w:rPr>
          <w:rFonts w:eastAsia="SimSun"/>
          <w:bCs/>
          <w:i/>
          <w:iCs/>
          <w:u w:val="single"/>
          <w:lang w:eastAsia="zh-CN"/>
        </w:rPr>
        <w:t xml:space="preserve">Observation 2: The network can ensure that the limit of 3 </w:t>
      </w:r>
      <w:r w:rsidRPr="00982A10">
        <w:rPr>
          <w:rFonts w:cs="Arial"/>
          <w:bCs/>
          <w:i/>
          <w:iCs/>
          <w:kern w:val="2"/>
          <w:u w:val="single"/>
          <w:lang w:eastAsia="ja-JP"/>
        </w:rPr>
        <w:t>unicast DCI formats is met for a UE supporting both MBB and URLLC</w:t>
      </w:r>
      <w:r w:rsidRPr="00982A10">
        <w:rPr>
          <w:rFonts w:eastAsia="SimSun"/>
          <w:bCs/>
          <w:i/>
          <w:iCs/>
          <w:u w:val="single"/>
          <w:lang w:eastAsia="zh-CN"/>
        </w:rPr>
        <w:t>.</w:t>
      </w:r>
      <w:r>
        <w:rPr>
          <w:rFonts w:eastAsia="SimSun"/>
          <w:bCs/>
          <w:i/>
          <w:iCs/>
          <w:u w:val="single"/>
          <w:lang w:eastAsia="zh-CN"/>
        </w:rPr>
        <w:t xml:space="preserve"> Same size for DCI format 0_1 and 1_1 can be considered. </w:t>
      </w:r>
      <w:r w:rsidRPr="00982A10">
        <w:rPr>
          <w:rFonts w:eastAsia="SimSun"/>
          <w:bCs/>
          <w:i/>
          <w:iCs/>
          <w:u w:val="single"/>
          <w:lang w:eastAsia="zh-CN"/>
        </w:rPr>
        <w:t>No change relative to Rel-15 is needed for the UE implementation.</w:t>
      </w:r>
    </w:p>
    <w:p w14:paraId="0E400D89" w14:textId="77777777" w:rsidR="00CB72CC" w:rsidRDefault="00CB72CC" w:rsidP="00C651C5">
      <w:pPr>
        <w:spacing w:after="0"/>
        <w:jc w:val="both"/>
        <w:rPr>
          <w:lang w:eastAsia="ko-KR"/>
        </w:rPr>
      </w:pPr>
    </w:p>
    <w:p w14:paraId="4A53F61E" w14:textId="77777777" w:rsidR="00AD510F" w:rsidRDefault="00C43BC3" w:rsidP="00C651C5">
      <w:pPr>
        <w:spacing w:after="0"/>
        <w:jc w:val="both"/>
        <w:rPr>
          <w:lang w:eastAsia="ko-KR"/>
        </w:rPr>
      </w:pPr>
      <w:r>
        <w:rPr>
          <w:lang w:eastAsia="ko-KR"/>
        </w:rPr>
        <w:t xml:space="preserve"> </w:t>
      </w:r>
    </w:p>
    <w:p w14:paraId="1215C354" w14:textId="77777777" w:rsidR="00205DFB" w:rsidRPr="00D12FFD" w:rsidRDefault="00205DFB" w:rsidP="00C651C5">
      <w:pPr>
        <w:spacing w:after="0"/>
        <w:jc w:val="both"/>
        <w:rPr>
          <w:lang w:eastAsia="ko-KR"/>
        </w:rPr>
      </w:pPr>
    </w:p>
    <w:p w14:paraId="67F32C9A" w14:textId="77777777" w:rsidR="00236222" w:rsidRPr="00BF18A8" w:rsidRDefault="00236222" w:rsidP="00236222">
      <w:pPr>
        <w:pStyle w:val="Heading1"/>
        <w:numPr>
          <w:ilvl w:val="0"/>
          <w:numId w:val="0"/>
        </w:numPr>
        <w:spacing w:before="0" w:after="60"/>
        <w:rPr>
          <w:rFonts w:eastAsia="Batang"/>
          <w:lang w:val="en-US" w:eastAsia="ko-KR"/>
        </w:rPr>
      </w:pPr>
      <w:r w:rsidRPr="00BF18A8">
        <w:rPr>
          <w:rFonts w:eastAsia="Batang"/>
          <w:lang w:val="en-US" w:eastAsia="ko-KR"/>
        </w:rPr>
        <w:t>References:</w:t>
      </w:r>
    </w:p>
    <w:p w14:paraId="77030DE6" w14:textId="77777777" w:rsidR="00006FFB" w:rsidRPr="00205DFB" w:rsidRDefault="00514C88" w:rsidP="00205DFB">
      <w:pPr>
        <w:widowControl w:val="0"/>
        <w:numPr>
          <w:ilvl w:val="0"/>
          <w:numId w:val="15"/>
        </w:numPr>
        <w:spacing w:after="60"/>
        <w:jc w:val="both"/>
        <w:rPr>
          <w:rFonts w:eastAsia="SimSun"/>
          <w:lang w:eastAsia="zh-CN"/>
        </w:rPr>
      </w:pPr>
      <w:r>
        <w:rPr>
          <w:lang w:eastAsia="ja-JP"/>
        </w:rPr>
        <w:t>RP-190726</w:t>
      </w:r>
      <w:r w:rsidRPr="002775B0">
        <w:rPr>
          <w:lang w:eastAsia="ja-JP"/>
        </w:rPr>
        <w:t>, “</w:t>
      </w:r>
      <w:r w:rsidRPr="002775B0">
        <w:rPr>
          <w:rFonts w:eastAsia="Batang"/>
          <w:lang w:eastAsia="zh-CN"/>
        </w:rPr>
        <w:t>New WID: Physical Layer Enhancements for NR</w:t>
      </w:r>
      <w:r w:rsidRPr="002775B0">
        <w:rPr>
          <w:lang w:eastAsia="zh-CN"/>
        </w:rPr>
        <w:t xml:space="preserve"> Ultra-Reliable and Low Latency Communication</w:t>
      </w:r>
      <w:r w:rsidRPr="002775B0">
        <w:rPr>
          <w:rFonts w:eastAsia="Batang"/>
          <w:lang w:eastAsia="zh-CN"/>
        </w:rPr>
        <w:t xml:space="preserve"> </w:t>
      </w:r>
      <w:r w:rsidRPr="002775B0">
        <w:rPr>
          <w:lang w:eastAsia="zh-CN"/>
        </w:rPr>
        <w:t>(</w:t>
      </w:r>
      <w:r w:rsidRPr="002775B0">
        <w:rPr>
          <w:rFonts w:eastAsia="Batang"/>
          <w:lang w:eastAsia="zh-CN"/>
        </w:rPr>
        <w:t>URLLC</w:t>
      </w:r>
      <w:r w:rsidRPr="002775B0">
        <w:rPr>
          <w:lang w:eastAsia="zh-CN"/>
        </w:rPr>
        <w:t>)</w:t>
      </w:r>
      <w:r w:rsidRPr="002775B0">
        <w:rPr>
          <w:lang w:eastAsia="ja-JP"/>
        </w:rPr>
        <w:t>”</w:t>
      </w:r>
    </w:p>
    <w:sectPr w:rsidR="00006FFB" w:rsidRPr="00205DFB" w:rsidSect="005423F6">
      <w:headerReference w:type="default" r:id="rId8"/>
      <w:footerReference w:type="even" r:id="rId9"/>
      <w:footerReference w:type="default" r:id="rId10"/>
      <w:footnotePr>
        <w:numRestart w:val="eachSect"/>
      </w:footnotePr>
      <w:pgSz w:w="11909" w:h="16834" w:code="9"/>
      <w:pgMar w:top="1210" w:right="1138" w:bottom="806" w:left="1138" w:header="850"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9DBABD" w14:textId="77777777" w:rsidR="008B35D7" w:rsidRPr="00C47AD2" w:rsidRDefault="008B35D7">
      <w:pPr>
        <w:rPr>
          <w:rFonts w:ascii="Arial" w:hAnsi="Arial"/>
          <w:sz w:val="12"/>
        </w:rPr>
      </w:pPr>
      <w:r>
        <w:separator/>
      </w:r>
    </w:p>
  </w:endnote>
  <w:endnote w:type="continuationSeparator" w:id="0">
    <w:p w14:paraId="09A48CCA" w14:textId="77777777" w:rsidR="008B35D7" w:rsidRPr="00C47AD2" w:rsidRDefault="008B35D7">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Dotum">
    <w:altName w:val="돋움"/>
    <w:panose1 w:val="020B0600000101010101"/>
    <w:charset w:val="81"/>
    <w:family w:val="swiss"/>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FangSong_GB2312">
    <w:altName w:val="仿宋_GB2312"/>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BF3E7A" w14:textId="77777777" w:rsidR="00F62347" w:rsidRDefault="00464155" w:rsidP="00120DAA">
    <w:pPr>
      <w:pStyle w:val="Footer"/>
      <w:framePr w:wrap="around" w:vAnchor="text" w:hAnchor="margin" w:xAlign="center" w:y="1"/>
      <w:rPr>
        <w:rStyle w:val="PageNumber"/>
      </w:rPr>
    </w:pPr>
    <w:r>
      <w:rPr>
        <w:rStyle w:val="PageNumber"/>
      </w:rPr>
      <w:fldChar w:fldCharType="begin"/>
    </w:r>
    <w:r w:rsidR="00F62347">
      <w:rPr>
        <w:rStyle w:val="PageNumber"/>
      </w:rPr>
      <w:instrText xml:space="preserve">PAGE  </w:instrText>
    </w:r>
    <w:r>
      <w:rPr>
        <w:rStyle w:val="PageNumber"/>
      </w:rPr>
      <w:fldChar w:fldCharType="end"/>
    </w:r>
  </w:p>
  <w:p w14:paraId="12CC9A27" w14:textId="77777777" w:rsidR="00F62347" w:rsidRDefault="00F62347" w:rsidP="00120DA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D28082" w14:textId="77777777" w:rsidR="00F62347" w:rsidRDefault="00464155" w:rsidP="00120DAA">
    <w:pPr>
      <w:pStyle w:val="Footer"/>
      <w:framePr w:wrap="around" w:vAnchor="text" w:hAnchor="margin" w:xAlign="center" w:y="1"/>
      <w:rPr>
        <w:rStyle w:val="PageNumber"/>
      </w:rPr>
    </w:pPr>
    <w:r>
      <w:rPr>
        <w:rStyle w:val="PageNumber"/>
      </w:rPr>
      <w:fldChar w:fldCharType="begin"/>
    </w:r>
    <w:r w:rsidR="00F62347">
      <w:rPr>
        <w:rStyle w:val="PageNumber"/>
      </w:rPr>
      <w:instrText xml:space="preserve">PAGE  </w:instrText>
    </w:r>
    <w:r>
      <w:rPr>
        <w:rStyle w:val="PageNumber"/>
      </w:rPr>
      <w:fldChar w:fldCharType="separate"/>
    </w:r>
    <w:r w:rsidR="00E93316">
      <w:rPr>
        <w:rStyle w:val="PageNumber"/>
      </w:rPr>
      <w:t>1</w:t>
    </w:r>
    <w:r>
      <w:rPr>
        <w:rStyle w:val="PageNumber"/>
      </w:rPr>
      <w:fldChar w:fldCharType="end"/>
    </w:r>
  </w:p>
  <w:p w14:paraId="3498F67C" w14:textId="77777777" w:rsidR="00F62347" w:rsidRDefault="00F62347" w:rsidP="00120DA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24012B" w14:textId="77777777" w:rsidR="008B35D7" w:rsidRPr="00C47AD2" w:rsidRDefault="008B35D7">
      <w:pPr>
        <w:rPr>
          <w:rFonts w:ascii="Arial" w:hAnsi="Arial"/>
          <w:sz w:val="12"/>
        </w:rPr>
      </w:pPr>
      <w:r>
        <w:separator/>
      </w:r>
    </w:p>
  </w:footnote>
  <w:footnote w:type="continuationSeparator" w:id="0">
    <w:p w14:paraId="48C359DE" w14:textId="77777777" w:rsidR="008B35D7" w:rsidRPr="00C47AD2" w:rsidRDefault="008B35D7">
      <w:pPr>
        <w:rPr>
          <w:rFonts w:ascii="Arial" w:hAnsi="Arial"/>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DA3B03" w14:textId="77777777" w:rsidR="00F62347" w:rsidRDefault="00F62347">
    <w:pPr>
      <w:pStyle w:val="Header"/>
      <w:tabs>
        <w:tab w:val="left" w:pos="2410"/>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148A1F56"/>
    <w:multiLevelType w:val="hybridMultilevel"/>
    <w:tmpl w:val="B2FAB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18FD4CD6"/>
    <w:multiLevelType w:val="multilevel"/>
    <w:tmpl w:val="4B6250C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8" w15:restartNumberingAfterBreak="0">
    <w:nsid w:val="383B645E"/>
    <w:multiLevelType w:val="hybridMultilevel"/>
    <w:tmpl w:val="A0BCC6CE"/>
    <w:lvl w:ilvl="0" w:tplc="419691C0">
      <w:start w:val="1"/>
      <w:numFmt w:val="bullet"/>
      <w:lvlText w:val=""/>
      <w:lvlJc w:val="left"/>
      <w:pPr>
        <w:ind w:left="720" w:hanging="360"/>
      </w:pPr>
      <w:rPr>
        <w:rFonts w:ascii="Symbol" w:hAnsi="Symbol" w:hint="default"/>
        <w:b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3" w15:restartNumberingAfterBreak="0">
    <w:nsid w:val="574E1881"/>
    <w:multiLevelType w:val="hybridMultilevel"/>
    <w:tmpl w:val="2DB0099C"/>
    <w:lvl w:ilvl="0" w:tplc="F7DC5898">
      <w:start w:val="8"/>
      <w:numFmt w:val="bullet"/>
      <w:pStyle w:val="bulletlevel1"/>
      <w:lvlText w:val=""/>
      <w:lvlJc w:val="left"/>
      <w:pPr>
        <w:ind w:left="800" w:hanging="400"/>
      </w:pPr>
      <w:rPr>
        <w:rFonts w:ascii="Wingdings" w:eastAsia="Batang" w:hAnsi="Wingdings" w:hint="default"/>
        <w:lang w:val="en-AU"/>
      </w:rPr>
    </w:lvl>
    <w:lvl w:ilvl="1" w:tplc="2982C640">
      <w:start w:val="1"/>
      <w:numFmt w:val="bullet"/>
      <w:pStyle w:val="bulletlevel2"/>
      <w:lvlText w:val="o"/>
      <w:lvlJc w:val="left"/>
      <w:pPr>
        <w:ind w:left="1200" w:hanging="400"/>
      </w:pPr>
      <w:rPr>
        <w:rFonts w:ascii="Courier New" w:hAnsi="Courier New" w:cs="Courier New" w:hint="default"/>
        <w:lang w:val="en-AU"/>
      </w:rPr>
    </w:lvl>
    <w:lvl w:ilvl="2" w:tplc="12825030">
      <w:start w:val="8"/>
      <w:numFmt w:val="bullet"/>
      <w:pStyle w:val="Bullet-3"/>
      <w:lvlText w:val="-"/>
      <w:lvlJc w:val="left"/>
      <w:pPr>
        <w:ind w:left="1600" w:hanging="400"/>
      </w:pPr>
      <w:rPr>
        <w:rFonts w:ascii="Times New Roman" w:eastAsia="MS Mincho" w:hAnsi="Times New Roman" w:cs="Times New Roman" w:hint="default"/>
        <w:lang w:val="en-GB"/>
      </w:rPr>
    </w:lvl>
    <w:lvl w:ilvl="3" w:tplc="BFA23CAA">
      <w:start w:val="1"/>
      <w:numFmt w:val="bullet"/>
      <w:pStyle w:val="bulletlevel4"/>
      <w:lvlText w:val=""/>
      <w:lvlJc w:val="left"/>
      <w:pPr>
        <w:ind w:left="2000" w:hanging="400"/>
      </w:pPr>
      <w:rPr>
        <w:rFonts w:ascii="Wingdings" w:hAnsi="Wingdings" w:hint="default"/>
        <w:lang w:val="en-GB"/>
      </w:rPr>
    </w:lvl>
    <w:lvl w:ilvl="4" w:tplc="B8A64D10">
      <w:start w:val="1"/>
      <w:numFmt w:val="bullet"/>
      <w:lvlText w:val="&gt;"/>
      <w:lvlJc w:val="left"/>
      <w:pPr>
        <w:ind w:left="2400" w:hanging="400"/>
      </w:pPr>
      <w:rPr>
        <w:rFonts w:ascii="Calibri" w:hAnsi="Calibri" w:hint="default"/>
        <w:b/>
        <w:i w:val="0"/>
      </w:rPr>
    </w:lvl>
    <w:lvl w:ilvl="5" w:tplc="E2B03C5A">
      <w:start w:val="8"/>
      <w:numFmt w:val="bullet"/>
      <w:lvlText w:val="›"/>
      <w:lvlJc w:val="left"/>
      <w:pPr>
        <w:ind w:left="2800" w:hanging="400"/>
      </w:pPr>
      <w:rPr>
        <w:rFonts w:ascii="Calibri" w:eastAsia="Batang" w:hAnsi="Calibri" w:hint="default"/>
      </w:rPr>
    </w:lvl>
    <w:lvl w:ilvl="6" w:tplc="9F40D400">
      <w:start w:val="1"/>
      <w:numFmt w:val="bullet"/>
      <w:lvlText w:val=""/>
      <w:lvlJc w:val="left"/>
      <w:pPr>
        <w:ind w:left="3200" w:hanging="400"/>
      </w:pPr>
      <w:rPr>
        <w:rFonts w:ascii="Wingdings" w:hAnsi="Wingdings" w:hint="default"/>
      </w:rPr>
    </w:lvl>
    <w:lvl w:ilvl="7" w:tplc="9E525FDC">
      <w:start w:val="1"/>
      <w:numFmt w:val="bullet"/>
      <w:lvlText w:val=""/>
      <w:lvlJc w:val="left"/>
      <w:pPr>
        <w:ind w:left="3600" w:hanging="400"/>
      </w:pPr>
      <w:rPr>
        <w:rFonts w:ascii="Wingdings" w:hAnsi="Wingdings" w:hint="default"/>
      </w:rPr>
    </w:lvl>
    <w:lvl w:ilvl="8" w:tplc="DB4CB2A2" w:tentative="1">
      <w:start w:val="1"/>
      <w:numFmt w:val="bullet"/>
      <w:lvlText w:val=""/>
      <w:lvlJc w:val="left"/>
      <w:pPr>
        <w:ind w:left="4000" w:hanging="400"/>
      </w:pPr>
      <w:rPr>
        <w:rFonts w:ascii="Wingdings" w:hAnsi="Wingdings" w:hint="default"/>
      </w:rPr>
    </w:lvl>
  </w:abstractNum>
  <w:abstractNum w:abstractNumId="14" w15:restartNumberingAfterBreak="0">
    <w:nsid w:val="6E77209D"/>
    <w:multiLevelType w:val="hybridMultilevel"/>
    <w:tmpl w:val="68C2475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4F76B33"/>
    <w:multiLevelType w:val="hybridMultilevel"/>
    <w:tmpl w:val="0CCE77B8"/>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1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8" w15:restartNumberingAfterBreak="0">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abstractNum w:abstractNumId="19" w15:restartNumberingAfterBreak="0">
    <w:nsid w:val="7BC330F5"/>
    <w:multiLevelType w:val="hybridMultilevel"/>
    <w:tmpl w:val="C2769C2A"/>
    <w:lvl w:ilvl="0" w:tplc="9C086F5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6"/>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9"/>
  </w:num>
  <w:num w:numId="4">
    <w:abstractNumId w:val="7"/>
  </w:num>
  <w:num w:numId="5">
    <w:abstractNumId w:val="11"/>
  </w:num>
  <w:num w:numId="6">
    <w:abstractNumId w:val="20"/>
  </w:num>
  <w:num w:numId="7">
    <w:abstractNumId w:val="12"/>
  </w:num>
  <w:num w:numId="8">
    <w:abstractNumId w:val="10"/>
  </w:num>
  <w:num w:numId="9">
    <w:abstractNumId w:val="17"/>
  </w:num>
  <w:num w:numId="10">
    <w:abstractNumId w:val="3"/>
  </w:num>
  <w:num w:numId="11">
    <w:abstractNumId w:val="6"/>
  </w:num>
  <w:num w:numId="12">
    <w:abstractNumId w:val="2"/>
  </w:num>
  <w:num w:numId="13">
    <w:abstractNumId w:val="19"/>
  </w:num>
  <w:num w:numId="14">
    <w:abstractNumId w:val="13"/>
  </w:num>
  <w:num w:numId="15">
    <w:abstractNumId w:val="18"/>
  </w:num>
  <w:num w:numId="16">
    <w:abstractNumId w:val="5"/>
  </w:num>
  <w:num w:numId="17">
    <w:abstractNumId w:val="8"/>
  </w:num>
  <w:num w:numId="18">
    <w:abstractNumId w:val="4"/>
  </w:num>
  <w:num w:numId="19">
    <w:abstractNumId w:val="15"/>
  </w:num>
  <w:num w:numId="20">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40"/>
  <w:printFractionalCharacterWidth/>
  <w:embedSystemFonts/>
  <w:bordersDoNotSurroundHeader/>
  <w:bordersDoNotSurroundFooter/>
  <w:activeWritingStyle w:appName="MSWord" w:lang="en-GB" w:vendorID="64" w:dllVersion="6" w:nlCheck="1" w:checkStyle="1"/>
  <w:activeWritingStyle w:appName="MSWord" w:lang="ko-KR" w:vendorID="64" w:dllVersion="5" w:nlCheck="1" w:checkStyle="1"/>
  <w:activeWritingStyle w:appName="MSWord" w:lang="en-US" w:vendorID="64" w:dllVersion="6" w:nlCheck="1" w:checkStyle="1"/>
  <w:activeWritingStyle w:appName="MSWord" w:lang="fr-CA"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672B"/>
    <w:rsid w:val="00000623"/>
    <w:rsid w:val="00000779"/>
    <w:rsid w:val="00000998"/>
    <w:rsid w:val="000009A4"/>
    <w:rsid w:val="00000B20"/>
    <w:rsid w:val="00000B3E"/>
    <w:rsid w:val="00000C79"/>
    <w:rsid w:val="00000EA2"/>
    <w:rsid w:val="000018CD"/>
    <w:rsid w:val="000022D6"/>
    <w:rsid w:val="0000245A"/>
    <w:rsid w:val="00002521"/>
    <w:rsid w:val="00002613"/>
    <w:rsid w:val="0000265A"/>
    <w:rsid w:val="00002736"/>
    <w:rsid w:val="00002DD1"/>
    <w:rsid w:val="0000305E"/>
    <w:rsid w:val="00003174"/>
    <w:rsid w:val="00003480"/>
    <w:rsid w:val="000034FC"/>
    <w:rsid w:val="0000356F"/>
    <w:rsid w:val="000036B4"/>
    <w:rsid w:val="00003864"/>
    <w:rsid w:val="0000387F"/>
    <w:rsid w:val="0000494D"/>
    <w:rsid w:val="00004A64"/>
    <w:rsid w:val="00004B6E"/>
    <w:rsid w:val="00004EBA"/>
    <w:rsid w:val="00005524"/>
    <w:rsid w:val="00006092"/>
    <w:rsid w:val="000061A8"/>
    <w:rsid w:val="00006C3A"/>
    <w:rsid w:val="00006E56"/>
    <w:rsid w:val="00006EFE"/>
    <w:rsid w:val="00006FFB"/>
    <w:rsid w:val="00007172"/>
    <w:rsid w:val="00007337"/>
    <w:rsid w:val="00007407"/>
    <w:rsid w:val="00007521"/>
    <w:rsid w:val="00007A28"/>
    <w:rsid w:val="000100A9"/>
    <w:rsid w:val="000100F3"/>
    <w:rsid w:val="000104F3"/>
    <w:rsid w:val="000108DC"/>
    <w:rsid w:val="00010DA9"/>
    <w:rsid w:val="00010E5D"/>
    <w:rsid w:val="000121EF"/>
    <w:rsid w:val="00012863"/>
    <w:rsid w:val="000128BC"/>
    <w:rsid w:val="00012AEE"/>
    <w:rsid w:val="00013178"/>
    <w:rsid w:val="0001334B"/>
    <w:rsid w:val="00013553"/>
    <w:rsid w:val="0001375A"/>
    <w:rsid w:val="0001390A"/>
    <w:rsid w:val="000144A4"/>
    <w:rsid w:val="0001471D"/>
    <w:rsid w:val="00014825"/>
    <w:rsid w:val="000149BF"/>
    <w:rsid w:val="00014AD7"/>
    <w:rsid w:val="00014BF8"/>
    <w:rsid w:val="00015BE8"/>
    <w:rsid w:val="00015E16"/>
    <w:rsid w:val="00016003"/>
    <w:rsid w:val="0001622E"/>
    <w:rsid w:val="00016244"/>
    <w:rsid w:val="0001636E"/>
    <w:rsid w:val="000163D6"/>
    <w:rsid w:val="00016868"/>
    <w:rsid w:val="00016A83"/>
    <w:rsid w:val="000171A2"/>
    <w:rsid w:val="0001721B"/>
    <w:rsid w:val="000178FA"/>
    <w:rsid w:val="00017959"/>
    <w:rsid w:val="000179C1"/>
    <w:rsid w:val="00017DFB"/>
    <w:rsid w:val="00017FAB"/>
    <w:rsid w:val="00020013"/>
    <w:rsid w:val="0002006F"/>
    <w:rsid w:val="00020F11"/>
    <w:rsid w:val="00021481"/>
    <w:rsid w:val="0002148E"/>
    <w:rsid w:val="00021962"/>
    <w:rsid w:val="00021ADE"/>
    <w:rsid w:val="00021BC4"/>
    <w:rsid w:val="00021D4F"/>
    <w:rsid w:val="00021FED"/>
    <w:rsid w:val="000226FB"/>
    <w:rsid w:val="000229AB"/>
    <w:rsid w:val="00022D96"/>
    <w:rsid w:val="0002325B"/>
    <w:rsid w:val="00023709"/>
    <w:rsid w:val="0002398C"/>
    <w:rsid w:val="00023BE4"/>
    <w:rsid w:val="0002412E"/>
    <w:rsid w:val="00024218"/>
    <w:rsid w:val="0002427B"/>
    <w:rsid w:val="000243B9"/>
    <w:rsid w:val="000244DC"/>
    <w:rsid w:val="000246DF"/>
    <w:rsid w:val="000249C2"/>
    <w:rsid w:val="00024B97"/>
    <w:rsid w:val="00024C2F"/>
    <w:rsid w:val="00024C95"/>
    <w:rsid w:val="00024E8F"/>
    <w:rsid w:val="00025049"/>
    <w:rsid w:val="000252F0"/>
    <w:rsid w:val="0002592B"/>
    <w:rsid w:val="00025A7C"/>
    <w:rsid w:val="00025C90"/>
    <w:rsid w:val="00025CB7"/>
    <w:rsid w:val="00025FEE"/>
    <w:rsid w:val="0002605F"/>
    <w:rsid w:val="000260F1"/>
    <w:rsid w:val="000262CF"/>
    <w:rsid w:val="00026475"/>
    <w:rsid w:val="000269BE"/>
    <w:rsid w:val="00026E0F"/>
    <w:rsid w:val="00026FE5"/>
    <w:rsid w:val="00027439"/>
    <w:rsid w:val="00027482"/>
    <w:rsid w:val="000274C7"/>
    <w:rsid w:val="000274EA"/>
    <w:rsid w:val="00027D95"/>
    <w:rsid w:val="000304B7"/>
    <w:rsid w:val="00030B05"/>
    <w:rsid w:val="00031138"/>
    <w:rsid w:val="0003116F"/>
    <w:rsid w:val="000316A6"/>
    <w:rsid w:val="000316AE"/>
    <w:rsid w:val="000318B7"/>
    <w:rsid w:val="00031B6A"/>
    <w:rsid w:val="000320F7"/>
    <w:rsid w:val="00032129"/>
    <w:rsid w:val="00032292"/>
    <w:rsid w:val="00032464"/>
    <w:rsid w:val="000331DC"/>
    <w:rsid w:val="00033773"/>
    <w:rsid w:val="000337E3"/>
    <w:rsid w:val="00033BAA"/>
    <w:rsid w:val="000340B6"/>
    <w:rsid w:val="00034239"/>
    <w:rsid w:val="00034300"/>
    <w:rsid w:val="00034305"/>
    <w:rsid w:val="00034583"/>
    <w:rsid w:val="000347BF"/>
    <w:rsid w:val="00034D6A"/>
    <w:rsid w:val="000354DB"/>
    <w:rsid w:val="00035D89"/>
    <w:rsid w:val="00035F8D"/>
    <w:rsid w:val="00036567"/>
    <w:rsid w:val="000367CB"/>
    <w:rsid w:val="00036B59"/>
    <w:rsid w:val="00036E7A"/>
    <w:rsid w:val="00036EB2"/>
    <w:rsid w:val="0003792F"/>
    <w:rsid w:val="00037B1D"/>
    <w:rsid w:val="00037BCD"/>
    <w:rsid w:val="00037BD8"/>
    <w:rsid w:val="00037C2A"/>
    <w:rsid w:val="00037E84"/>
    <w:rsid w:val="000402BF"/>
    <w:rsid w:val="00040752"/>
    <w:rsid w:val="00040E32"/>
    <w:rsid w:val="000413DC"/>
    <w:rsid w:val="00041467"/>
    <w:rsid w:val="00041544"/>
    <w:rsid w:val="00041854"/>
    <w:rsid w:val="00041A9D"/>
    <w:rsid w:val="00041D77"/>
    <w:rsid w:val="00041E25"/>
    <w:rsid w:val="0004216A"/>
    <w:rsid w:val="000421FB"/>
    <w:rsid w:val="00042447"/>
    <w:rsid w:val="000424EE"/>
    <w:rsid w:val="00042963"/>
    <w:rsid w:val="00042B7B"/>
    <w:rsid w:val="00042BAA"/>
    <w:rsid w:val="00042CF9"/>
    <w:rsid w:val="0004339A"/>
    <w:rsid w:val="000436D0"/>
    <w:rsid w:val="00043A4F"/>
    <w:rsid w:val="00043CF7"/>
    <w:rsid w:val="00043EEF"/>
    <w:rsid w:val="0004420E"/>
    <w:rsid w:val="000442D1"/>
    <w:rsid w:val="000442F9"/>
    <w:rsid w:val="000443AC"/>
    <w:rsid w:val="00044BCF"/>
    <w:rsid w:val="00045076"/>
    <w:rsid w:val="00045D29"/>
    <w:rsid w:val="00045DD9"/>
    <w:rsid w:val="0004610F"/>
    <w:rsid w:val="00046609"/>
    <w:rsid w:val="00046AAB"/>
    <w:rsid w:val="00046F38"/>
    <w:rsid w:val="000470B2"/>
    <w:rsid w:val="00047360"/>
    <w:rsid w:val="0004776F"/>
    <w:rsid w:val="0004797F"/>
    <w:rsid w:val="00047A4D"/>
    <w:rsid w:val="00047B9D"/>
    <w:rsid w:val="00047BF2"/>
    <w:rsid w:val="00047BF5"/>
    <w:rsid w:val="00047EC3"/>
    <w:rsid w:val="000510DE"/>
    <w:rsid w:val="0005150F"/>
    <w:rsid w:val="00051645"/>
    <w:rsid w:val="000518B5"/>
    <w:rsid w:val="00051FA6"/>
    <w:rsid w:val="0005237F"/>
    <w:rsid w:val="0005253D"/>
    <w:rsid w:val="00052A87"/>
    <w:rsid w:val="000530B3"/>
    <w:rsid w:val="0005348F"/>
    <w:rsid w:val="00053C26"/>
    <w:rsid w:val="00053E98"/>
    <w:rsid w:val="000540D5"/>
    <w:rsid w:val="0005457D"/>
    <w:rsid w:val="0005473E"/>
    <w:rsid w:val="00054C48"/>
    <w:rsid w:val="000553EE"/>
    <w:rsid w:val="00055B2A"/>
    <w:rsid w:val="00055B7A"/>
    <w:rsid w:val="00055C72"/>
    <w:rsid w:val="00056550"/>
    <w:rsid w:val="000566A0"/>
    <w:rsid w:val="00056AD3"/>
    <w:rsid w:val="00056D34"/>
    <w:rsid w:val="00056FCD"/>
    <w:rsid w:val="000570CE"/>
    <w:rsid w:val="0005715F"/>
    <w:rsid w:val="0005761B"/>
    <w:rsid w:val="00057DB5"/>
    <w:rsid w:val="00060237"/>
    <w:rsid w:val="000605E8"/>
    <w:rsid w:val="000606EE"/>
    <w:rsid w:val="00060784"/>
    <w:rsid w:val="00060A2E"/>
    <w:rsid w:val="00061132"/>
    <w:rsid w:val="00061402"/>
    <w:rsid w:val="000615E1"/>
    <w:rsid w:val="00061A11"/>
    <w:rsid w:val="00061B14"/>
    <w:rsid w:val="00061C1D"/>
    <w:rsid w:val="00062146"/>
    <w:rsid w:val="00062152"/>
    <w:rsid w:val="0006278E"/>
    <w:rsid w:val="00062A6A"/>
    <w:rsid w:val="000633B9"/>
    <w:rsid w:val="0006391C"/>
    <w:rsid w:val="00063C2A"/>
    <w:rsid w:val="00063DCE"/>
    <w:rsid w:val="000640CB"/>
    <w:rsid w:val="000644BB"/>
    <w:rsid w:val="000645CE"/>
    <w:rsid w:val="000647FB"/>
    <w:rsid w:val="00064BA0"/>
    <w:rsid w:val="00064BB1"/>
    <w:rsid w:val="00064F15"/>
    <w:rsid w:val="00065279"/>
    <w:rsid w:val="00065AB6"/>
    <w:rsid w:val="00065F89"/>
    <w:rsid w:val="0006613F"/>
    <w:rsid w:val="00066157"/>
    <w:rsid w:val="000663D2"/>
    <w:rsid w:val="00066480"/>
    <w:rsid w:val="000665ED"/>
    <w:rsid w:val="00067190"/>
    <w:rsid w:val="000672BA"/>
    <w:rsid w:val="00067382"/>
    <w:rsid w:val="00067685"/>
    <w:rsid w:val="00067A4D"/>
    <w:rsid w:val="00067F49"/>
    <w:rsid w:val="00067F97"/>
    <w:rsid w:val="00070748"/>
    <w:rsid w:val="0007076D"/>
    <w:rsid w:val="0007085D"/>
    <w:rsid w:val="00070DB2"/>
    <w:rsid w:val="00071500"/>
    <w:rsid w:val="00071718"/>
    <w:rsid w:val="0007186D"/>
    <w:rsid w:val="00071A1C"/>
    <w:rsid w:val="00071C6A"/>
    <w:rsid w:val="00071E16"/>
    <w:rsid w:val="00071FE6"/>
    <w:rsid w:val="0007217E"/>
    <w:rsid w:val="0007264F"/>
    <w:rsid w:val="00072A44"/>
    <w:rsid w:val="00072EC3"/>
    <w:rsid w:val="00072F5C"/>
    <w:rsid w:val="00072F88"/>
    <w:rsid w:val="000730DE"/>
    <w:rsid w:val="000731F2"/>
    <w:rsid w:val="00073460"/>
    <w:rsid w:val="00073A61"/>
    <w:rsid w:val="00073F20"/>
    <w:rsid w:val="00074C37"/>
    <w:rsid w:val="00075163"/>
    <w:rsid w:val="0007534A"/>
    <w:rsid w:val="00075B90"/>
    <w:rsid w:val="00075F31"/>
    <w:rsid w:val="000769D3"/>
    <w:rsid w:val="00076C4D"/>
    <w:rsid w:val="00076D0A"/>
    <w:rsid w:val="000773AA"/>
    <w:rsid w:val="0007745B"/>
    <w:rsid w:val="000777BE"/>
    <w:rsid w:val="0007787D"/>
    <w:rsid w:val="00077D0F"/>
    <w:rsid w:val="00077D49"/>
    <w:rsid w:val="000800B2"/>
    <w:rsid w:val="00081042"/>
    <w:rsid w:val="00082034"/>
    <w:rsid w:val="000820E9"/>
    <w:rsid w:val="000822F9"/>
    <w:rsid w:val="000832F9"/>
    <w:rsid w:val="0008361A"/>
    <w:rsid w:val="000836C3"/>
    <w:rsid w:val="00083DAD"/>
    <w:rsid w:val="00083F54"/>
    <w:rsid w:val="00084C67"/>
    <w:rsid w:val="00084CF4"/>
    <w:rsid w:val="0008535E"/>
    <w:rsid w:val="000853C5"/>
    <w:rsid w:val="00085929"/>
    <w:rsid w:val="00085941"/>
    <w:rsid w:val="000859E2"/>
    <w:rsid w:val="00085B13"/>
    <w:rsid w:val="00086285"/>
    <w:rsid w:val="0008656A"/>
    <w:rsid w:val="00086C63"/>
    <w:rsid w:val="00086E75"/>
    <w:rsid w:val="000870A3"/>
    <w:rsid w:val="0008719F"/>
    <w:rsid w:val="00090094"/>
    <w:rsid w:val="000901CC"/>
    <w:rsid w:val="00090385"/>
    <w:rsid w:val="0009049B"/>
    <w:rsid w:val="00090956"/>
    <w:rsid w:val="00090BD0"/>
    <w:rsid w:val="00090D3E"/>
    <w:rsid w:val="00090E56"/>
    <w:rsid w:val="000910D9"/>
    <w:rsid w:val="00091130"/>
    <w:rsid w:val="000915FA"/>
    <w:rsid w:val="00091B81"/>
    <w:rsid w:val="00091E1F"/>
    <w:rsid w:val="000922D7"/>
    <w:rsid w:val="000922E0"/>
    <w:rsid w:val="0009282E"/>
    <w:rsid w:val="000932D9"/>
    <w:rsid w:val="00093302"/>
    <w:rsid w:val="000935BA"/>
    <w:rsid w:val="00093E39"/>
    <w:rsid w:val="00093FA8"/>
    <w:rsid w:val="000940A2"/>
    <w:rsid w:val="00094117"/>
    <w:rsid w:val="00094848"/>
    <w:rsid w:val="00095073"/>
    <w:rsid w:val="0009526C"/>
    <w:rsid w:val="000957A3"/>
    <w:rsid w:val="000958FF"/>
    <w:rsid w:val="00095E35"/>
    <w:rsid w:val="00096179"/>
    <w:rsid w:val="000963B3"/>
    <w:rsid w:val="000963BE"/>
    <w:rsid w:val="00096A98"/>
    <w:rsid w:val="0009743B"/>
    <w:rsid w:val="00097671"/>
    <w:rsid w:val="00097A79"/>
    <w:rsid w:val="00097CD5"/>
    <w:rsid w:val="000A0611"/>
    <w:rsid w:val="000A0676"/>
    <w:rsid w:val="000A0899"/>
    <w:rsid w:val="000A0A14"/>
    <w:rsid w:val="000A0A91"/>
    <w:rsid w:val="000A0ACD"/>
    <w:rsid w:val="000A0BD3"/>
    <w:rsid w:val="000A0E21"/>
    <w:rsid w:val="000A1575"/>
    <w:rsid w:val="000A17F3"/>
    <w:rsid w:val="000A2318"/>
    <w:rsid w:val="000A242F"/>
    <w:rsid w:val="000A2480"/>
    <w:rsid w:val="000A2E40"/>
    <w:rsid w:val="000A308D"/>
    <w:rsid w:val="000A3313"/>
    <w:rsid w:val="000A38E5"/>
    <w:rsid w:val="000A39EE"/>
    <w:rsid w:val="000A40EE"/>
    <w:rsid w:val="000A431F"/>
    <w:rsid w:val="000A49D0"/>
    <w:rsid w:val="000A5298"/>
    <w:rsid w:val="000A5602"/>
    <w:rsid w:val="000A570D"/>
    <w:rsid w:val="000A5A0E"/>
    <w:rsid w:val="000A602B"/>
    <w:rsid w:val="000A6155"/>
    <w:rsid w:val="000A6309"/>
    <w:rsid w:val="000A69F2"/>
    <w:rsid w:val="000A6B88"/>
    <w:rsid w:val="000A6CB2"/>
    <w:rsid w:val="000A6F4B"/>
    <w:rsid w:val="000B00D2"/>
    <w:rsid w:val="000B023B"/>
    <w:rsid w:val="000B05CA"/>
    <w:rsid w:val="000B062F"/>
    <w:rsid w:val="000B06E1"/>
    <w:rsid w:val="000B0882"/>
    <w:rsid w:val="000B09CB"/>
    <w:rsid w:val="000B0C97"/>
    <w:rsid w:val="000B17DD"/>
    <w:rsid w:val="000B1848"/>
    <w:rsid w:val="000B18BE"/>
    <w:rsid w:val="000B2607"/>
    <w:rsid w:val="000B280D"/>
    <w:rsid w:val="000B2815"/>
    <w:rsid w:val="000B28B8"/>
    <w:rsid w:val="000B30ED"/>
    <w:rsid w:val="000B320B"/>
    <w:rsid w:val="000B3360"/>
    <w:rsid w:val="000B3990"/>
    <w:rsid w:val="000B3BAE"/>
    <w:rsid w:val="000B3CBE"/>
    <w:rsid w:val="000B3E69"/>
    <w:rsid w:val="000B420A"/>
    <w:rsid w:val="000B4AF4"/>
    <w:rsid w:val="000B4CC1"/>
    <w:rsid w:val="000B5011"/>
    <w:rsid w:val="000B5139"/>
    <w:rsid w:val="000B5167"/>
    <w:rsid w:val="000B5538"/>
    <w:rsid w:val="000B571A"/>
    <w:rsid w:val="000B593D"/>
    <w:rsid w:val="000B59E7"/>
    <w:rsid w:val="000B5DA6"/>
    <w:rsid w:val="000B7057"/>
    <w:rsid w:val="000B70A9"/>
    <w:rsid w:val="000B70F5"/>
    <w:rsid w:val="000B7194"/>
    <w:rsid w:val="000B7603"/>
    <w:rsid w:val="000B7CD5"/>
    <w:rsid w:val="000C01FD"/>
    <w:rsid w:val="000C078D"/>
    <w:rsid w:val="000C0942"/>
    <w:rsid w:val="000C0CF9"/>
    <w:rsid w:val="000C0D8D"/>
    <w:rsid w:val="000C0F49"/>
    <w:rsid w:val="000C11A7"/>
    <w:rsid w:val="000C13C0"/>
    <w:rsid w:val="000C1A5D"/>
    <w:rsid w:val="000C286D"/>
    <w:rsid w:val="000C2D2F"/>
    <w:rsid w:val="000C2F45"/>
    <w:rsid w:val="000C2F79"/>
    <w:rsid w:val="000C2FFC"/>
    <w:rsid w:val="000C31D0"/>
    <w:rsid w:val="000C335C"/>
    <w:rsid w:val="000C3782"/>
    <w:rsid w:val="000C3CEC"/>
    <w:rsid w:val="000C4178"/>
    <w:rsid w:val="000C41F9"/>
    <w:rsid w:val="000C47C2"/>
    <w:rsid w:val="000C4902"/>
    <w:rsid w:val="000C4E02"/>
    <w:rsid w:val="000C4E24"/>
    <w:rsid w:val="000C4E4E"/>
    <w:rsid w:val="000C5321"/>
    <w:rsid w:val="000C5CB6"/>
    <w:rsid w:val="000C5CC5"/>
    <w:rsid w:val="000C5F0F"/>
    <w:rsid w:val="000C63B4"/>
    <w:rsid w:val="000C64B6"/>
    <w:rsid w:val="000C650A"/>
    <w:rsid w:val="000C6568"/>
    <w:rsid w:val="000C6639"/>
    <w:rsid w:val="000C66B7"/>
    <w:rsid w:val="000C69BB"/>
    <w:rsid w:val="000C6AF8"/>
    <w:rsid w:val="000C6CCA"/>
    <w:rsid w:val="000C6CE8"/>
    <w:rsid w:val="000C6D96"/>
    <w:rsid w:val="000C7444"/>
    <w:rsid w:val="000C74BD"/>
    <w:rsid w:val="000C7929"/>
    <w:rsid w:val="000C7951"/>
    <w:rsid w:val="000C7B8A"/>
    <w:rsid w:val="000C7E15"/>
    <w:rsid w:val="000D0078"/>
    <w:rsid w:val="000D02BB"/>
    <w:rsid w:val="000D0435"/>
    <w:rsid w:val="000D05D3"/>
    <w:rsid w:val="000D07A0"/>
    <w:rsid w:val="000D0E41"/>
    <w:rsid w:val="000D121A"/>
    <w:rsid w:val="000D1342"/>
    <w:rsid w:val="000D1C01"/>
    <w:rsid w:val="000D1C42"/>
    <w:rsid w:val="000D230B"/>
    <w:rsid w:val="000D26DE"/>
    <w:rsid w:val="000D2AB8"/>
    <w:rsid w:val="000D2C00"/>
    <w:rsid w:val="000D2C4F"/>
    <w:rsid w:val="000D2E6A"/>
    <w:rsid w:val="000D3264"/>
    <w:rsid w:val="000D373E"/>
    <w:rsid w:val="000D3980"/>
    <w:rsid w:val="000D3B3D"/>
    <w:rsid w:val="000D3F69"/>
    <w:rsid w:val="000D40A7"/>
    <w:rsid w:val="000D4195"/>
    <w:rsid w:val="000D44AA"/>
    <w:rsid w:val="000D494B"/>
    <w:rsid w:val="000D4BF2"/>
    <w:rsid w:val="000D5A59"/>
    <w:rsid w:val="000D60D8"/>
    <w:rsid w:val="000D61BA"/>
    <w:rsid w:val="000D6517"/>
    <w:rsid w:val="000D6B38"/>
    <w:rsid w:val="000D7129"/>
    <w:rsid w:val="000D7176"/>
    <w:rsid w:val="000D7178"/>
    <w:rsid w:val="000D783F"/>
    <w:rsid w:val="000E045F"/>
    <w:rsid w:val="000E06AD"/>
    <w:rsid w:val="000E07D1"/>
    <w:rsid w:val="000E0BDF"/>
    <w:rsid w:val="000E0DAC"/>
    <w:rsid w:val="000E1267"/>
    <w:rsid w:val="000E1296"/>
    <w:rsid w:val="000E1712"/>
    <w:rsid w:val="000E2645"/>
    <w:rsid w:val="000E2A10"/>
    <w:rsid w:val="000E3638"/>
    <w:rsid w:val="000E39F6"/>
    <w:rsid w:val="000E3CEE"/>
    <w:rsid w:val="000E4275"/>
    <w:rsid w:val="000E444A"/>
    <w:rsid w:val="000E446B"/>
    <w:rsid w:val="000E4FA1"/>
    <w:rsid w:val="000E520F"/>
    <w:rsid w:val="000E5219"/>
    <w:rsid w:val="000E5391"/>
    <w:rsid w:val="000E543C"/>
    <w:rsid w:val="000E57B7"/>
    <w:rsid w:val="000E57E5"/>
    <w:rsid w:val="000E57FA"/>
    <w:rsid w:val="000E5DA2"/>
    <w:rsid w:val="000E5E3A"/>
    <w:rsid w:val="000E6187"/>
    <w:rsid w:val="000E632B"/>
    <w:rsid w:val="000E63CE"/>
    <w:rsid w:val="000E655D"/>
    <w:rsid w:val="000E6766"/>
    <w:rsid w:val="000E6DE2"/>
    <w:rsid w:val="000E6FA5"/>
    <w:rsid w:val="000E7009"/>
    <w:rsid w:val="000E7238"/>
    <w:rsid w:val="000E7734"/>
    <w:rsid w:val="000E7C15"/>
    <w:rsid w:val="000F012E"/>
    <w:rsid w:val="000F0237"/>
    <w:rsid w:val="000F07EF"/>
    <w:rsid w:val="000F1886"/>
    <w:rsid w:val="000F1BD4"/>
    <w:rsid w:val="000F1E38"/>
    <w:rsid w:val="000F2405"/>
    <w:rsid w:val="000F25A9"/>
    <w:rsid w:val="000F299F"/>
    <w:rsid w:val="000F2B25"/>
    <w:rsid w:val="000F2F75"/>
    <w:rsid w:val="000F3089"/>
    <w:rsid w:val="000F3149"/>
    <w:rsid w:val="000F343A"/>
    <w:rsid w:val="000F3453"/>
    <w:rsid w:val="000F3A4A"/>
    <w:rsid w:val="000F3AE6"/>
    <w:rsid w:val="000F3D1F"/>
    <w:rsid w:val="000F4341"/>
    <w:rsid w:val="000F438E"/>
    <w:rsid w:val="000F4633"/>
    <w:rsid w:val="000F4B81"/>
    <w:rsid w:val="000F4DA6"/>
    <w:rsid w:val="000F4F48"/>
    <w:rsid w:val="000F524C"/>
    <w:rsid w:val="000F551E"/>
    <w:rsid w:val="000F5C39"/>
    <w:rsid w:val="000F6154"/>
    <w:rsid w:val="000F637B"/>
    <w:rsid w:val="000F6F9B"/>
    <w:rsid w:val="000F6FDE"/>
    <w:rsid w:val="000F7129"/>
    <w:rsid w:val="000F74FE"/>
    <w:rsid w:val="000F778A"/>
    <w:rsid w:val="000F7923"/>
    <w:rsid w:val="000F7FEE"/>
    <w:rsid w:val="00100088"/>
    <w:rsid w:val="0010029B"/>
    <w:rsid w:val="001004FC"/>
    <w:rsid w:val="00100898"/>
    <w:rsid w:val="0010099E"/>
    <w:rsid w:val="00101192"/>
    <w:rsid w:val="001016ED"/>
    <w:rsid w:val="001018AB"/>
    <w:rsid w:val="001018EB"/>
    <w:rsid w:val="00101E74"/>
    <w:rsid w:val="00102435"/>
    <w:rsid w:val="0010247B"/>
    <w:rsid w:val="001024D1"/>
    <w:rsid w:val="0010313E"/>
    <w:rsid w:val="001033C1"/>
    <w:rsid w:val="00103478"/>
    <w:rsid w:val="00103509"/>
    <w:rsid w:val="00103732"/>
    <w:rsid w:val="001039EA"/>
    <w:rsid w:val="00103EDD"/>
    <w:rsid w:val="00103F3C"/>
    <w:rsid w:val="00104653"/>
    <w:rsid w:val="00104ED5"/>
    <w:rsid w:val="001059C3"/>
    <w:rsid w:val="00105B66"/>
    <w:rsid w:val="00105B83"/>
    <w:rsid w:val="00105FDB"/>
    <w:rsid w:val="00105FF4"/>
    <w:rsid w:val="001060DC"/>
    <w:rsid w:val="001061C0"/>
    <w:rsid w:val="001061CB"/>
    <w:rsid w:val="00106357"/>
    <w:rsid w:val="0010653B"/>
    <w:rsid w:val="001065C4"/>
    <w:rsid w:val="00106EE2"/>
    <w:rsid w:val="00107346"/>
    <w:rsid w:val="00107356"/>
    <w:rsid w:val="00107ED9"/>
    <w:rsid w:val="00110832"/>
    <w:rsid w:val="00110E79"/>
    <w:rsid w:val="00110FB2"/>
    <w:rsid w:val="0011105B"/>
    <w:rsid w:val="0011118B"/>
    <w:rsid w:val="00111376"/>
    <w:rsid w:val="0011157C"/>
    <w:rsid w:val="00111F0B"/>
    <w:rsid w:val="001120CF"/>
    <w:rsid w:val="0011225D"/>
    <w:rsid w:val="0011278B"/>
    <w:rsid w:val="00112C8F"/>
    <w:rsid w:val="0011445F"/>
    <w:rsid w:val="00114907"/>
    <w:rsid w:val="00114A37"/>
    <w:rsid w:val="00114AFD"/>
    <w:rsid w:val="00114D61"/>
    <w:rsid w:val="001150C5"/>
    <w:rsid w:val="00115118"/>
    <w:rsid w:val="00115526"/>
    <w:rsid w:val="001155CC"/>
    <w:rsid w:val="00115685"/>
    <w:rsid w:val="00115766"/>
    <w:rsid w:val="00115815"/>
    <w:rsid w:val="00115A50"/>
    <w:rsid w:val="00116143"/>
    <w:rsid w:val="001166B6"/>
    <w:rsid w:val="00116752"/>
    <w:rsid w:val="0011687F"/>
    <w:rsid w:val="001168AA"/>
    <w:rsid w:val="001169AC"/>
    <w:rsid w:val="001169F2"/>
    <w:rsid w:val="00116C5C"/>
    <w:rsid w:val="001175A2"/>
    <w:rsid w:val="00117B32"/>
    <w:rsid w:val="00117BC6"/>
    <w:rsid w:val="00117C2B"/>
    <w:rsid w:val="00117CBE"/>
    <w:rsid w:val="00117D93"/>
    <w:rsid w:val="001201CC"/>
    <w:rsid w:val="00120452"/>
    <w:rsid w:val="0012057B"/>
    <w:rsid w:val="001207ED"/>
    <w:rsid w:val="00120DAA"/>
    <w:rsid w:val="00121688"/>
    <w:rsid w:val="0012173E"/>
    <w:rsid w:val="0012195E"/>
    <w:rsid w:val="00121AD3"/>
    <w:rsid w:val="00121BA6"/>
    <w:rsid w:val="00121E51"/>
    <w:rsid w:val="0012200A"/>
    <w:rsid w:val="00122322"/>
    <w:rsid w:val="001225E5"/>
    <w:rsid w:val="00122F3D"/>
    <w:rsid w:val="00123304"/>
    <w:rsid w:val="0012335B"/>
    <w:rsid w:val="0012393E"/>
    <w:rsid w:val="00123983"/>
    <w:rsid w:val="0012413F"/>
    <w:rsid w:val="00124312"/>
    <w:rsid w:val="001254E2"/>
    <w:rsid w:val="00125836"/>
    <w:rsid w:val="001260CF"/>
    <w:rsid w:val="0012627E"/>
    <w:rsid w:val="0012629F"/>
    <w:rsid w:val="001265D8"/>
    <w:rsid w:val="00126E51"/>
    <w:rsid w:val="001275A7"/>
    <w:rsid w:val="00127898"/>
    <w:rsid w:val="00127BD9"/>
    <w:rsid w:val="00127EF2"/>
    <w:rsid w:val="0013012D"/>
    <w:rsid w:val="0013014A"/>
    <w:rsid w:val="00130602"/>
    <w:rsid w:val="00130B0F"/>
    <w:rsid w:val="00130BCD"/>
    <w:rsid w:val="00130E16"/>
    <w:rsid w:val="00130E1C"/>
    <w:rsid w:val="00130E2B"/>
    <w:rsid w:val="00130FFE"/>
    <w:rsid w:val="001310D5"/>
    <w:rsid w:val="001312F2"/>
    <w:rsid w:val="0013138B"/>
    <w:rsid w:val="001313FF"/>
    <w:rsid w:val="001315B2"/>
    <w:rsid w:val="00131614"/>
    <w:rsid w:val="0013169C"/>
    <w:rsid w:val="001317D0"/>
    <w:rsid w:val="00132215"/>
    <w:rsid w:val="00132565"/>
    <w:rsid w:val="001328AF"/>
    <w:rsid w:val="00132CB8"/>
    <w:rsid w:val="00132CB9"/>
    <w:rsid w:val="00133177"/>
    <w:rsid w:val="001344F7"/>
    <w:rsid w:val="001347FE"/>
    <w:rsid w:val="00134BCE"/>
    <w:rsid w:val="001351D6"/>
    <w:rsid w:val="00135246"/>
    <w:rsid w:val="0013548B"/>
    <w:rsid w:val="00135496"/>
    <w:rsid w:val="0013550A"/>
    <w:rsid w:val="001356FD"/>
    <w:rsid w:val="00135BD0"/>
    <w:rsid w:val="00135C7F"/>
    <w:rsid w:val="001367B9"/>
    <w:rsid w:val="00136DC4"/>
    <w:rsid w:val="00136FC3"/>
    <w:rsid w:val="00137346"/>
    <w:rsid w:val="001374E2"/>
    <w:rsid w:val="00137818"/>
    <w:rsid w:val="00137F24"/>
    <w:rsid w:val="001400AB"/>
    <w:rsid w:val="00140484"/>
    <w:rsid w:val="001404DD"/>
    <w:rsid w:val="00140F31"/>
    <w:rsid w:val="001415A4"/>
    <w:rsid w:val="00141D88"/>
    <w:rsid w:val="00141E94"/>
    <w:rsid w:val="00141FB7"/>
    <w:rsid w:val="001425A7"/>
    <w:rsid w:val="00142A15"/>
    <w:rsid w:val="00142B9A"/>
    <w:rsid w:val="00142EA5"/>
    <w:rsid w:val="00143510"/>
    <w:rsid w:val="00143727"/>
    <w:rsid w:val="0014385A"/>
    <w:rsid w:val="0014394B"/>
    <w:rsid w:val="00143C82"/>
    <w:rsid w:val="00143EAB"/>
    <w:rsid w:val="001444D5"/>
    <w:rsid w:val="0014487A"/>
    <w:rsid w:val="00144A43"/>
    <w:rsid w:val="00144A59"/>
    <w:rsid w:val="00145067"/>
    <w:rsid w:val="001457AD"/>
    <w:rsid w:val="00145C19"/>
    <w:rsid w:val="00145DB2"/>
    <w:rsid w:val="00145E83"/>
    <w:rsid w:val="0014634C"/>
    <w:rsid w:val="001464D0"/>
    <w:rsid w:val="0014675F"/>
    <w:rsid w:val="0014681D"/>
    <w:rsid w:val="00146D5B"/>
    <w:rsid w:val="0014700F"/>
    <w:rsid w:val="001472F2"/>
    <w:rsid w:val="00147D46"/>
    <w:rsid w:val="001503A1"/>
    <w:rsid w:val="0015048A"/>
    <w:rsid w:val="001506E6"/>
    <w:rsid w:val="00150F34"/>
    <w:rsid w:val="00151326"/>
    <w:rsid w:val="00151FDC"/>
    <w:rsid w:val="0015203D"/>
    <w:rsid w:val="0015205A"/>
    <w:rsid w:val="00152088"/>
    <w:rsid w:val="001521F3"/>
    <w:rsid w:val="00152485"/>
    <w:rsid w:val="00152725"/>
    <w:rsid w:val="00152ABA"/>
    <w:rsid w:val="00152DD8"/>
    <w:rsid w:val="0015347F"/>
    <w:rsid w:val="00153D56"/>
    <w:rsid w:val="00153ED5"/>
    <w:rsid w:val="001544C1"/>
    <w:rsid w:val="00154581"/>
    <w:rsid w:val="0015472E"/>
    <w:rsid w:val="00155077"/>
    <w:rsid w:val="00155A6E"/>
    <w:rsid w:val="00156079"/>
    <w:rsid w:val="001561F6"/>
    <w:rsid w:val="00156D99"/>
    <w:rsid w:val="00156DF8"/>
    <w:rsid w:val="001574C5"/>
    <w:rsid w:val="001574E3"/>
    <w:rsid w:val="00157B92"/>
    <w:rsid w:val="00160D7F"/>
    <w:rsid w:val="00161092"/>
    <w:rsid w:val="001613C2"/>
    <w:rsid w:val="001615E1"/>
    <w:rsid w:val="00161823"/>
    <w:rsid w:val="00161B24"/>
    <w:rsid w:val="00161E49"/>
    <w:rsid w:val="00161F66"/>
    <w:rsid w:val="001622D4"/>
    <w:rsid w:val="00162A07"/>
    <w:rsid w:val="00162C61"/>
    <w:rsid w:val="00162FD5"/>
    <w:rsid w:val="0016307C"/>
    <w:rsid w:val="00163157"/>
    <w:rsid w:val="00163C21"/>
    <w:rsid w:val="00163FE4"/>
    <w:rsid w:val="001646D6"/>
    <w:rsid w:val="0016479E"/>
    <w:rsid w:val="00165231"/>
    <w:rsid w:val="0016563B"/>
    <w:rsid w:val="00165991"/>
    <w:rsid w:val="001664F3"/>
    <w:rsid w:val="001668C2"/>
    <w:rsid w:val="00166AEF"/>
    <w:rsid w:val="00166CDB"/>
    <w:rsid w:val="001670D1"/>
    <w:rsid w:val="001670FB"/>
    <w:rsid w:val="001674E9"/>
    <w:rsid w:val="0016758C"/>
    <w:rsid w:val="001675E4"/>
    <w:rsid w:val="0016771F"/>
    <w:rsid w:val="001678BA"/>
    <w:rsid w:val="00170304"/>
    <w:rsid w:val="00170CDC"/>
    <w:rsid w:val="00170DC6"/>
    <w:rsid w:val="00170DD5"/>
    <w:rsid w:val="00170FF7"/>
    <w:rsid w:val="00171422"/>
    <w:rsid w:val="00171FFC"/>
    <w:rsid w:val="00172090"/>
    <w:rsid w:val="0017268E"/>
    <w:rsid w:val="00173271"/>
    <w:rsid w:val="001732BA"/>
    <w:rsid w:val="00173BF4"/>
    <w:rsid w:val="00173DF4"/>
    <w:rsid w:val="00175017"/>
    <w:rsid w:val="0017518D"/>
    <w:rsid w:val="0017540F"/>
    <w:rsid w:val="001755C7"/>
    <w:rsid w:val="00175C31"/>
    <w:rsid w:val="00176118"/>
    <w:rsid w:val="00176331"/>
    <w:rsid w:val="001766D4"/>
    <w:rsid w:val="00176CA2"/>
    <w:rsid w:val="00176EF0"/>
    <w:rsid w:val="00177004"/>
    <w:rsid w:val="001779F3"/>
    <w:rsid w:val="00177A85"/>
    <w:rsid w:val="00180DE2"/>
    <w:rsid w:val="001810B5"/>
    <w:rsid w:val="00181200"/>
    <w:rsid w:val="0018149D"/>
    <w:rsid w:val="0018174D"/>
    <w:rsid w:val="0018197E"/>
    <w:rsid w:val="00181C70"/>
    <w:rsid w:val="00182416"/>
    <w:rsid w:val="001824AD"/>
    <w:rsid w:val="00182572"/>
    <w:rsid w:val="0018290A"/>
    <w:rsid w:val="00182945"/>
    <w:rsid w:val="00182AA8"/>
    <w:rsid w:val="00182D40"/>
    <w:rsid w:val="00182D8F"/>
    <w:rsid w:val="00182E03"/>
    <w:rsid w:val="0018307D"/>
    <w:rsid w:val="00183284"/>
    <w:rsid w:val="00183566"/>
    <w:rsid w:val="00183FBE"/>
    <w:rsid w:val="001841BA"/>
    <w:rsid w:val="00184D58"/>
    <w:rsid w:val="00184FCD"/>
    <w:rsid w:val="001851D6"/>
    <w:rsid w:val="00185CEA"/>
    <w:rsid w:val="001862F4"/>
    <w:rsid w:val="0018634C"/>
    <w:rsid w:val="0018636F"/>
    <w:rsid w:val="00186B64"/>
    <w:rsid w:val="00186E82"/>
    <w:rsid w:val="0018749E"/>
    <w:rsid w:val="001874D3"/>
    <w:rsid w:val="00187505"/>
    <w:rsid w:val="00187515"/>
    <w:rsid w:val="00187574"/>
    <w:rsid w:val="00187B1E"/>
    <w:rsid w:val="00187CF8"/>
    <w:rsid w:val="00190287"/>
    <w:rsid w:val="001906DC"/>
    <w:rsid w:val="00190ACB"/>
    <w:rsid w:val="00190ECA"/>
    <w:rsid w:val="00191284"/>
    <w:rsid w:val="001912F3"/>
    <w:rsid w:val="00191503"/>
    <w:rsid w:val="00191901"/>
    <w:rsid w:val="001925D4"/>
    <w:rsid w:val="00192701"/>
    <w:rsid w:val="00192943"/>
    <w:rsid w:val="00192BFC"/>
    <w:rsid w:val="00192C28"/>
    <w:rsid w:val="00193198"/>
    <w:rsid w:val="001935F9"/>
    <w:rsid w:val="00193A3E"/>
    <w:rsid w:val="00193DB5"/>
    <w:rsid w:val="00194495"/>
    <w:rsid w:val="001945F5"/>
    <w:rsid w:val="0019487D"/>
    <w:rsid w:val="001948C4"/>
    <w:rsid w:val="00194D55"/>
    <w:rsid w:val="001950B1"/>
    <w:rsid w:val="0019522E"/>
    <w:rsid w:val="00195EC0"/>
    <w:rsid w:val="001967A4"/>
    <w:rsid w:val="001968AC"/>
    <w:rsid w:val="0019698A"/>
    <w:rsid w:val="00196AD4"/>
    <w:rsid w:val="00196B58"/>
    <w:rsid w:val="00196BFC"/>
    <w:rsid w:val="00196CC3"/>
    <w:rsid w:val="00197013"/>
    <w:rsid w:val="001976A6"/>
    <w:rsid w:val="00197A0E"/>
    <w:rsid w:val="00197C67"/>
    <w:rsid w:val="001A01C9"/>
    <w:rsid w:val="001A01DB"/>
    <w:rsid w:val="001A028C"/>
    <w:rsid w:val="001A0977"/>
    <w:rsid w:val="001A0A67"/>
    <w:rsid w:val="001A0C7E"/>
    <w:rsid w:val="001A0DDD"/>
    <w:rsid w:val="001A10B1"/>
    <w:rsid w:val="001A10FB"/>
    <w:rsid w:val="001A173F"/>
    <w:rsid w:val="001A1F6F"/>
    <w:rsid w:val="001A2135"/>
    <w:rsid w:val="001A225B"/>
    <w:rsid w:val="001A23B8"/>
    <w:rsid w:val="001A2B3B"/>
    <w:rsid w:val="001A2B97"/>
    <w:rsid w:val="001A3192"/>
    <w:rsid w:val="001A35D2"/>
    <w:rsid w:val="001A37F8"/>
    <w:rsid w:val="001A4586"/>
    <w:rsid w:val="001A497A"/>
    <w:rsid w:val="001A5514"/>
    <w:rsid w:val="001A5C01"/>
    <w:rsid w:val="001A612F"/>
    <w:rsid w:val="001A61AE"/>
    <w:rsid w:val="001A6351"/>
    <w:rsid w:val="001A7024"/>
    <w:rsid w:val="001A70CD"/>
    <w:rsid w:val="001A7181"/>
    <w:rsid w:val="001A72CA"/>
    <w:rsid w:val="001A7BD7"/>
    <w:rsid w:val="001A7E7F"/>
    <w:rsid w:val="001A7E95"/>
    <w:rsid w:val="001A7F99"/>
    <w:rsid w:val="001B0287"/>
    <w:rsid w:val="001B05D0"/>
    <w:rsid w:val="001B0893"/>
    <w:rsid w:val="001B0C3A"/>
    <w:rsid w:val="001B0D0F"/>
    <w:rsid w:val="001B0D33"/>
    <w:rsid w:val="001B0F70"/>
    <w:rsid w:val="001B1020"/>
    <w:rsid w:val="001B110B"/>
    <w:rsid w:val="001B11CD"/>
    <w:rsid w:val="001B121B"/>
    <w:rsid w:val="001B132E"/>
    <w:rsid w:val="001B142B"/>
    <w:rsid w:val="001B175F"/>
    <w:rsid w:val="001B1CCE"/>
    <w:rsid w:val="001B2183"/>
    <w:rsid w:val="001B2562"/>
    <w:rsid w:val="001B2583"/>
    <w:rsid w:val="001B26D8"/>
    <w:rsid w:val="001B2FB8"/>
    <w:rsid w:val="001B305C"/>
    <w:rsid w:val="001B3811"/>
    <w:rsid w:val="001B3EF6"/>
    <w:rsid w:val="001B3F43"/>
    <w:rsid w:val="001B4556"/>
    <w:rsid w:val="001B47D7"/>
    <w:rsid w:val="001B48DB"/>
    <w:rsid w:val="001B4968"/>
    <w:rsid w:val="001B4EE5"/>
    <w:rsid w:val="001B4EF5"/>
    <w:rsid w:val="001B5727"/>
    <w:rsid w:val="001B5E96"/>
    <w:rsid w:val="001B5EED"/>
    <w:rsid w:val="001B623F"/>
    <w:rsid w:val="001B6403"/>
    <w:rsid w:val="001B6726"/>
    <w:rsid w:val="001B75DB"/>
    <w:rsid w:val="001B79FF"/>
    <w:rsid w:val="001B7B76"/>
    <w:rsid w:val="001B7B9A"/>
    <w:rsid w:val="001C0A83"/>
    <w:rsid w:val="001C0E0C"/>
    <w:rsid w:val="001C0F77"/>
    <w:rsid w:val="001C1269"/>
    <w:rsid w:val="001C15D2"/>
    <w:rsid w:val="001C19D8"/>
    <w:rsid w:val="001C1AD3"/>
    <w:rsid w:val="001C1F41"/>
    <w:rsid w:val="001C2799"/>
    <w:rsid w:val="001C32E5"/>
    <w:rsid w:val="001C375E"/>
    <w:rsid w:val="001C3A43"/>
    <w:rsid w:val="001C3A4C"/>
    <w:rsid w:val="001C3B16"/>
    <w:rsid w:val="001C4222"/>
    <w:rsid w:val="001C42C5"/>
    <w:rsid w:val="001C4723"/>
    <w:rsid w:val="001C519E"/>
    <w:rsid w:val="001C5EF2"/>
    <w:rsid w:val="001C5F12"/>
    <w:rsid w:val="001C6A6C"/>
    <w:rsid w:val="001C7033"/>
    <w:rsid w:val="001C708B"/>
    <w:rsid w:val="001C7208"/>
    <w:rsid w:val="001C73E8"/>
    <w:rsid w:val="001C745A"/>
    <w:rsid w:val="001C766E"/>
    <w:rsid w:val="001D0300"/>
    <w:rsid w:val="001D06CF"/>
    <w:rsid w:val="001D06E0"/>
    <w:rsid w:val="001D0A55"/>
    <w:rsid w:val="001D0B93"/>
    <w:rsid w:val="001D1003"/>
    <w:rsid w:val="001D13E4"/>
    <w:rsid w:val="001D1A71"/>
    <w:rsid w:val="001D1C6F"/>
    <w:rsid w:val="001D1C9F"/>
    <w:rsid w:val="001D1D87"/>
    <w:rsid w:val="001D1F5F"/>
    <w:rsid w:val="001D24DB"/>
    <w:rsid w:val="001D2C84"/>
    <w:rsid w:val="001D3000"/>
    <w:rsid w:val="001D314E"/>
    <w:rsid w:val="001D31DB"/>
    <w:rsid w:val="001D4591"/>
    <w:rsid w:val="001D497B"/>
    <w:rsid w:val="001D4DC8"/>
    <w:rsid w:val="001D4E54"/>
    <w:rsid w:val="001D4E6E"/>
    <w:rsid w:val="001D557B"/>
    <w:rsid w:val="001D5FCD"/>
    <w:rsid w:val="001D61F7"/>
    <w:rsid w:val="001D6380"/>
    <w:rsid w:val="001D6784"/>
    <w:rsid w:val="001D67BE"/>
    <w:rsid w:val="001D687C"/>
    <w:rsid w:val="001D731C"/>
    <w:rsid w:val="001D7CBA"/>
    <w:rsid w:val="001E05ED"/>
    <w:rsid w:val="001E0A42"/>
    <w:rsid w:val="001E1061"/>
    <w:rsid w:val="001E120D"/>
    <w:rsid w:val="001E14A9"/>
    <w:rsid w:val="001E1838"/>
    <w:rsid w:val="001E197E"/>
    <w:rsid w:val="001E1B76"/>
    <w:rsid w:val="001E1E84"/>
    <w:rsid w:val="001E2077"/>
    <w:rsid w:val="001E21C9"/>
    <w:rsid w:val="001E246C"/>
    <w:rsid w:val="001E2B02"/>
    <w:rsid w:val="001E301B"/>
    <w:rsid w:val="001E30CE"/>
    <w:rsid w:val="001E3250"/>
    <w:rsid w:val="001E3297"/>
    <w:rsid w:val="001E3390"/>
    <w:rsid w:val="001E3668"/>
    <w:rsid w:val="001E39B1"/>
    <w:rsid w:val="001E3C63"/>
    <w:rsid w:val="001E3D7C"/>
    <w:rsid w:val="001E41D5"/>
    <w:rsid w:val="001E428C"/>
    <w:rsid w:val="001E42BE"/>
    <w:rsid w:val="001E437B"/>
    <w:rsid w:val="001E439C"/>
    <w:rsid w:val="001E44C3"/>
    <w:rsid w:val="001E44EE"/>
    <w:rsid w:val="001E48F5"/>
    <w:rsid w:val="001E49B5"/>
    <w:rsid w:val="001E4C17"/>
    <w:rsid w:val="001E5351"/>
    <w:rsid w:val="001E567D"/>
    <w:rsid w:val="001E5E0F"/>
    <w:rsid w:val="001E6076"/>
    <w:rsid w:val="001E6BD8"/>
    <w:rsid w:val="001E6C63"/>
    <w:rsid w:val="001E6E57"/>
    <w:rsid w:val="001E6ED9"/>
    <w:rsid w:val="001E7189"/>
    <w:rsid w:val="001E7725"/>
    <w:rsid w:val="001E7CDB"/>
    <w:rsid w:val="001F0186"/>
    <w:rsid w:val="001F02F4"/>
    <w:rsid w:val="001F02FA"/>
    <w:rsid w:val="001F0952"/>
    <w:rsid w:val="001F0E3B"/>
    <w:rsid w:val="001F1367"/>
    <w:rsid w:val="001F14BF"/>
    <w:rsid w:val="001F1562"/>
    <w:rsid w:val="001F21E7"/>
    <w:rsid w:val="001F240B"/>
    <w:rsid w:val="001F245F"/>
    <w:rsid w:val="001F257B"/>
    <w:rsid w:val="001F29EA"/>
    <w:rsid w:val="001F2C22"/>
    <w:rsid w:val="001F2D01"/>
    <w:rsid w:val="001F2D79"/>
    <w:rsid w:val="001F2DA6"/>
    <w:rsid w:val="001F2EE5"/>
    <w:rsid w:val="001F3166"/>
    <w:rsid w:val="001F34A8"/>
    <w:rsid w:val="001F3680"/>
    <w:rsid w:val="001F3EFF"/>
    <w:rsid w:val="001F4124"/>
    <w:rsid w:val="001F426B"/>
    <w:rsid w:val="001F45EA"/>
    <w:rsid w:val="001F4642"/>
    <w:rsid w:val="001F4AC3"/>
    <w:rsid w:val="001F4B54"/>
    <w:rsid w:val="001F4CE5"/>
    <w:rsid w:val="001F4FB5"/>
    <w:rsid w:val="001F5507"/>
    <w:rsid w:val="001F55FA"/>
    <w:rsid w:val="001F567D"/>
    <w:rsid w:val="001F5952"/>
    <w:rsid w:val="001F5A71"/>
    <w:rsid w:val="001F5AB7"/>
    <w:rsid w:val="001F5B42"/>
    <w:rsid w:val="001F5FEB"/>
    <w:rsid w:val="001F6051"/>
    <w:rsid w:val="001F619B"/>
    <w:rsid w:val="001F7B78"/>
    <w:rsid w:val="001F7C39"/>
    <w:rsid w:val="001F7C95"/>
    <w:rsid w:val="0020009F"/>
    <w:rsid w:val="0020038D"/>
    <w:rsid w:val="002005EC"/>
    <w:rsid w:val="00200864"/>
    <w:rsid w:val="00200D6D"/>
    <w:rsid w:val="00200DC9"/>
    <w:rsid w:val="00201201"/>
    <w:rsid w:val="00201755"/>
    <w:rsid w:val="002019BB"/>
    <w:rsid w:val="00201B5C"/>
    <w:rsid w:val="00201BEC"/>
    <w:rsid w:val="00201C01"/>
    <w:rsid w:val="00201DD3"/>
    <w:rsid w:val="002021B2"/>
    <w:rsid w:val="00202306"/>
    <w:rsid w:val="00202441"/>
    <w:rsid w:val="002026AE"/>
    <w:rsid w:val="00202FA4"/>
    <w:rsid w:val="00203280"/>
    <w:rsid w:val="00203373"/>
    <w:rsid w:val="002039AD"/>
    <w:rsid w:val="00203A5D"/>
    <w:rsid w:val="00203B88"/>
    <w:rsid w:val="00203E8C"/>
    <w:rsid w:val="0020428E"/>
    <w:rsid w:val="00204418"/>
    <w:rsid w:val="0020453C"/>
    <w:rsid w:val="0020477A"/>
    <w:rsid w:val="00204F4F"/>
    <w:rsid w:val="002053BD"/>
    <w:rsid w:val="0020557A"/>
    <w:rsid w:val="002056F8"/>
    <w:rsid w:val="00205CF8"/>
    <w:rsid w:val="00205DFB"/>
    <w:rsid w:val="00205EBA"/>
    <w:rsid w:val="00206155"/>
    <w:rsid w:val="00206A03"/>
    <w:rsid w:val="002079C9"/>
    <w:rsid w:val="002100E2"/>
    <w:rsid w:val="002108F5"/>
    <w:rsid w:val="00210F63"/>
    <w:rsid w:val="00211764"/>
    <w:rsid w:val="002117F8"/>
    <w:rsid w:val="002118C2"/>
    <w:rsid w:val="00211A1F"/>
    <w:rsid w:val="00212183"/>
    <w:rsid w:val="002122BA"/>
    <w:rsid w:val="00212579"/>
    <w:rsid w:val="0021297E"/>
    <w:rsid w:val="00212ECF"/>
    <w:rsid w:val="0021316E"/>
    <w:rsid w:val="0021357B"/>
    <w:rsid w:val="002137D6"/>
    <w:rsid w:val="00213B7F"/>
    <w:rsid w:val="00213D3E"/>
    <w:rsid w:val="00213D60"/>
    <w:rsid w:val="002142E4"/>
    <w:rsid w:val="0021480B"/>
    <w:rsid w:val="00214B7D"/>
    <w:rsid w:val="00215911"/>
    <w:rsid w:val="00215FEA"/>
    <w:rsid w:val="0021603D"/>
    <w:rsid w:val="0021656B"/>
    <w:rsid w:val="00216701"/>
    <w:rsid w:val="0021693A"/>
    <w:rsid w:val="0021736D"/>
    <w:rsid w:val="002174EE"/>
    <w:rsid w:val="002178EC"/>
    <w:rsid w:val="0021799B"/>
    <w:rsid w:val="00220EA1"/>
    <w:rsid w:val="002210C4"/>
    <w:rsid w:val="002210E4"/>
    <w:rsid w:val="002219B5"/>
    <w:rsid w:val="002224FC"/>
    <w:rsid w:val="002224FF"/>
    <w:rsid w:val="00222854"/>
    <w:rsid w:val="00222B67"/>
    <w:rsid w:val="00222DDA"/>
    <w:rsid w:val="0022332D"/>
    <w:rsid w:val="002234CB"/>
    <w:rsid w:val="00223595"/>
    <w:rsid w:val="00223685"/>
    <w:rsid w:val="00223E61"/>
    <w:rsid w:val="00224043"/>
    <w:rsid w:val="00224884"/>
    <w:rsid w:val="00224A38"/>
    <w:rsid w:val="00224FB8"/>
    <w:rsid w:val="00225618"/>
    <w:rsid w:val="0022589B"/>
    <w:rsid w:val="00225A48"/>
    <w:rsid w:val="00225B1A"/>
    <w:rsid w:val="00226257"/>
    <w:rsid w:val="0022641F"/>
    <w:rsid w:val="00226652"/>
    <w:rsid w:val="002267D9"/>
    <w:rsid w:val="00226B90"/>
    <w:rsid w:val="00226C10"/>
    <w:rsid w:val="002270DA"/>
    <w:rsid w:val="002272F3"/>
    <w:rsid w:val="00227329"/>
    <w:rsid w:val="002275CF"/>
    <w:rsid w:val="002275FD"/>
    <w:rsid w:val="002279A7"/>
    <w:rsid w:val="00227BF3"/>
    <w:rsid w:val="0023044B"/>
    <w:rsid w:val="00230844"/>
    <w:rsid w:val="00230CB1"/>
    <w:rsid w:val="0023131A"/>
    <w:rsid w:val="0023145D"/>
    <w:rsid w:val="0023153D"/>
    <w:rsid w:val="00231DA6"/>
    <w:rsid w:val="00231E7C"/>
    <w:rsid w:val="002323AE"/>
    <w:rsid w:val="002328F2"/>
    <w:rsid w:val="00232CA1"/>
    <w:rsid w:val="00232CEC"/>
    <w:rsid w:val="00232D0B"/>
    <w:rsid w:val="00232EA7"/>
    <w:rsid w:val="002333E3"/>
    <w:rsid w:val="002334BF"/>
    <w:rsid w:val="00233AD0"/>
    <w:rsid w:val="00233FCA"/>
    <w:rsid w:val="00234196"/>
    <w:rsid w:val="002355D4"/>
    <w:rsid w:val="00235E62"/>
    <w:rsid w:val="00236222"/>
    <w:rsid w:val="0023623C"/>
    <w:rsid w:val="0023668E"/>
    <w:rsid w:val="00236971"/>
    <w:rsid w:val="00236D27"/>
    <w:rsid w:val="00236FA1"/>
    <w:rsid w:val="002370F3"/>
    <w:rsid w:val="0023717F"/>
    <w:rsid w:val="0023721C"/>
    <w:rsid w:val="00237481"/>
    <w:rsid w:val="002377A3"/>
    <w:rsid w:val="0023788F"/>
    <w:rsid w:val="0023799B"/>
    <w:rsid w:val="002379F5"/>
    <w:rsid w:val="00240015"/>
    <w:rsid w:val="00240117"/>
    <w:rsid w:val="002401DC"/>
    <w:rsid w:val="002403A9"/>
    <w:rsid w:val="002403EE"/>
    <w:rsid w:val="002409E9"/>
    <w:rsid w:val="00240B54"/>
    <w:rsid w:val="00241156"/>
    <w:rsid w:val="0024118A"/>
    <w:rsid w:val="00241216"/>
    <w:rsid w:val="0024159A"/>
    <w:rsid w:val="00241688"/>
    <w:rsid w:val="0024186B"/>
    <w:rsid w:val="00241F6B"/>
    <w:rsid w:val="0024261C"/>
    <w:rsid w:val="0024275F"/>
    <w:rsid w:val="00242CC9"/>
    <w:rsid w:val="00243440"/>
    <w:rsid w:val="00243564"/>
    <w:rsid w:val="00243F55"/>
    <w:rsid w:val="00244915"/>
    <w:rsid w:val="00244A04"/>
    <w:rsid w:val="00245B93"/>
    <w:rsid w:val="00245ED0"/>
    <w:rsid w:val="00246359"/>
    <w:rsid w:val="00247235"/>
    <w:rsid w:val="00247439"/>
    <w:rsid w:val="00247811"/>
    <w:rsid w:val="00247A63"/>
    <w:rsid w:val="00247B73"/>
    <w:rsid w:val="00247BF4"/>
    <w:rsid w:val="00247BF9"/>
    <w:rsid w:val="0025048F"/>
    <w:rsid w:val="00250543"/>
    <w:rsid w:val="00251658"/>
    <w:rsid w:val="00251A85"/>
    <w:rsid w:val="00251D20"/>
    <w:rsid w:val="00251FC6"/>
    <w:rsid w:val="00252361"/>
    <w:rsid w:val="00252730"/>
    <w:rsid w:val="00252873"/>
    <w:rsid w:val="00252B11"/>
    <w:rsid w:val="00252BE8"/>
    <w:rsid w:val="002534DF"/>
    <w:rsid w:val="002538E2"/>
    <w:rsid w:val="00253E29"/>
    <w:rsid w:val="00253E47"/>
    <w:rsid w:val="00254298"/>
    <w:rsid w:val="0025442E"/>
    <w:rsid w:val="00254633"/>
    <w:rsid w:val="002547F5"/>
    <w:rsid w:val="002549D2"/>
    <w:rsid w:val="00254A3F"/>
    <w:rsid w:val="00254E1A"/>
    <w:rsid w:val="002553A8"/>
    <w:rsid w:val="00255454"/>
    <w:rsid w:val="00255850"/>
    <w:rsid w:val="00255C6B"/>
    <w:rsid w:val="00255C80"/>
    <w:rsid w:val="0025639F"/>
    <w:rsid w:val="002565D6"/>
    <w:rsid w:val="002566B8"/>
    <w:rsid w:val="0025686E"/>
    <w:rsid w:val="00256AC1"/>
    <w:rsid w:val="00256B79"/>
    <w:rsid w:val="00256FA2"/>
    <w:rsid w:val="002577C5"/>
    <w:rsid w:val="00257CC5"/>
    <w:rsid w:val="00257E5F"/>
    <w:rsid w:val="002600C6"/>
    <w:rsid w:val="00260409"/>
    <w:rsid w:val="00260657"/>
    <w:rsid w:val="002606DB"/>
    <w:rsid w:val="002607FB"/>
    <w:rsid w:val="00260840"/>
    <w:rsid w:val="00260DC6"/>
    <w:rsid w:val="00261030"/>
    <w:rsid w:val="002611B6"/>
    <w:rsid w:val="00261273"/>
    <w:rsid w:val="00261295"/>
    <w:rsid w:val="00261819"/>
    <w:rsid w:val="00261CAB"/>
    <w:rsid w:val="00261E79"/>
    <w:rsid w:val="0026212A"/>
    <w:rsid w:val="00262453"/>
    <w:rsid w:val="002624B5"/>
    <w:rsid w:val="00262B92"/>
    <w:rsid w:val="00262D97"/>
    <w:rsid w:val="00262E5B"/>
    <w:rsid w:val="002630B5"/>
    <w:rsid w:val="002631B1"/>
    <w:rsid w:val="0026375F"/>
    <w:rsid w:val="00263F4F"/>
    <w:rsid w:val="00264036"/>
    <w:rsid w:val="0026408E"/>
    <w:rsid w:val="00264477"/>
    <w:rsid w:val="002649D6"/>
    <w:rsid w:val="00264A48"/>
    <w:rsid w:val="00264ABE"/>
    <w:rsid w:val="00264C5A"/>
    <w:rsid w:val="00264E35"/>
    <w:rsid w:val="00265358"/>
    <w:rsid w:val="00266334"/>
    <w:rsid w:val="00266BEC"/>
    <w:rsid w:val="002672B1"/>
    <w:rsid w:val="00267C7F"/>
    <w:rsid w:val="00267E00"/>
    <w:rsid w:val="00267E0B"/>
    <w:rsid w:val="00267E4F"/>
    <w:rsid w:val="00267EA3"/>
    <w:rsid w:val="00267FF6"/>
    <w:rsid w:val="0027005B"/>
    <w:rsid w:val="002704E3"/>
    <w:rsid w:val="00270609"/>
    <w:rsid w:val="0027065D"/>
    <w:rsid w:val="00270958"/>
    <w:rsid w:val="002710C9"/>
    <w:rsid w:val="0027174D"/>
    <w:rsid w:val="00271A1C"/>
    <w:rsid w:val="00271C63"/>
    <w:rsid w:val="00271EBC"/>
    <w:rsid w:val="00272595"/>
    <w:rsid w:val="00272804"/>
    <w:rsid w:val="00272907"/>
    <w:rsid w:val="00272CD2"/>
    <w:rsid w:val="00272D4B"/>
    <w:rsid w:val="00272D5E"/>
    <w:rsid w:val="00273103"/>
    <w:rsid w:val="00273AD7"/>
    <w:rsid w:val="00273B3E"/>
    <w:rsid w:val="00273C67"/>
    <w:rsid w:val="0027458E"/>
    <w:rsid w:val="00275056"/>
    <w:rsid w:val="00275B0A"/>
    <w:rsid w:val="00275F8B"/>
    <w:rsid w:val="00275FFB"/>
    <w:rsid w:val="0027631F"/>
    <w:rsid w:val="002764DE"/>
    <w:rsid w:val="002766DA"/>
    <w:rsid w:val="0027682D"/>
    <w:rsid w:val="002769E5"/>
    <w:rsid w:val="002769FC"/>
    <w:rsid w:val="00276C59"/>
    <w:rsid w:val="00276D88"/>
    <w:rsid w:val="00276ECF"/>
    <w:rsid w:val="00276FB9"/>
    <w:rsid w:val="00277080"/>
    <w:rsid w:val="00277152"/>
    <w:rsid w:val="002777A4"/>
    <w:rsid w:val="0027796A"/>
    <w:rsid w:val="00277FEE"/>
    <w:rsid w:val="0028029B"/>
    <w:rsid w:val="0028059D"/>
    <w:rsid w:val="002806FC"/>
    <w:rsid w:val="0028102F"/>
    <w:rsid w:val="002811C2"/>
    <w:rsid w:val="0028120D"/>
    <w:rsid w:val="0028122F"/>
    <w:rsid w:val="002813E9"/>
    <w:rsid w:val="00281A69"/>
    <w:rsid w:val="00281AD3"/>
    <w:rsid w:val="0028201C"/>
    <w:rsid w:val="002825F6"/>
    <w:rsid w:val="00282824"/>
    <w:rsid w:val="00282A2C"/>
    <w:rsid w:val="002838FF"/>
    <w:rsid w:val="002845CB"/>
    <w:rsid w:val="002845F6"/>
    <w:rsid w:val="0028499C"/>
    <w:rsid w:val="002849D1"/>
    <w:rsid w:val="002849F9"/>
    <w:rsid w:val="00284A56"/>
    <w:rsid w:val="00284DC9"/>
    <w:rsid w:val="00284F7E"/>
    <w:rsid w:val="00285040"/>
    <w:rsid w:val="002852B9"/>
    <w:rsid w:val="0028596F"/>
    <w:rsid w:val="00285B8B"/>
    <w:rsid w:val="00285C21"/>
    <w:rsid w:val="00285EFF"/>
    <w:rsid w:val="00286436"/>
    <w:rsid w:val="00286962"/>
    <w:rsid w:val="0028784E"/>
    <w:rsid w:val="00287EB1"/>
    <w:rsid w:val="0029005A"/>
    <w:rsid w:val="002904D0"/>
    <w:rsid w:val="002908F8"/>
    <w:rsid w:val="00290DA3"/>
    <w:rsid w:val="002913F7"/>
    <w:rsid w:val="002919CE"/>
    <w:rsid w:val="00291E1D"/>
    <w:rsid w:val="00291E29"/>
    <w:rsid w:val="002920E5"/>
    <w:rsid w:val="0029212E"/>
    <w:rsid w:val="00292426"/>
    <w:rsid w:val="00292B4D"/>
    <w:rsid w:val="00292CC8"/>
    <w:rsid w:val="00292D40"/>
    <w:rsid w:val="00292F9C"/>
    <w:rsid w:val="002931EC"/>
    <w:rsid w:val="00293C1A"/>
    <w:rsid w:val="00293E7A"/>
    <w:rsid w:val="00294074"/>
    <w:rsid w:val="00294152"/>
    <w:rsid w:val="002941A2"/>
    <w:rsid w:val="0029461E"/>
    <w:rsid w:val="00294FF5"/>
    <w:rsid w:val="002959EC"/>
    <w:rsid w:val="00295AD3"/>
    <w:rsid w:val="00295F02"/>
    <w:rsid w:val="00296055"/>
    <w:rsid w:val="002968DA"/>
    <w:rsid w:val="00296DC5"/>
    <w:rsid w:val="002972E8"/>
    <w:rsid w:val="0029736F"/>
    <w:rsid w:val="002973EF"/>
    <w:rsid w:val="00297426"/>
    <w:rsid w:val="00297428"/>
    <w:rsid w:val="00297444"/>
    <w:rsid w:val="00297BB3"/>
    <w:rsid w:val="00297BD3"/>
    <w:rsid w:val="00297C8B"/>
    <w:rsid w:val="002A0584"/>
    <w:rsid w:val="002A05BB"/>
    <w:rsid w:val="002A05DA"/>
    <w:rsid w:val="002A0A53"/>
    <w:rsid w:val="002A0F98"/>
    <w:rsid w:val="002A10C8"/>
    <w:rsid w:val="002A10E3"/>
    <w:rsid w:val="002A1210"/>
    <w:rsid w:val="002A15D9"/>
    <w:rsid w:val="002A17CA"/>
    <w:rsid w:val="002A17EB"/>
    <w:rsid w:val="002A198D"/>
    <w:rsid w:val="002A1A03"/>
    <w:rsid w:val="002A1CFC"/>
    <w:rsid w:val="002A260B"/>
    <w:rsid w:val="002A370E"/>
    <w:rsid w:val="002A3750"/>
    <w:rsid w:val="002A404F"/>
    <w:rsid w:val="002A4056"/>
    <w:rsid w:val="002A4114"/>
    <w:rsid w:val="002A4548"/>
    <w:rsid w:val="002A49FD"/>
    <w:rsid w:val="002A4A78"/>
    <w:rsid w:val="002A52D8"/>
    <w:rsid w:val="002A552B"/>
    <w:rsid w:val="002A5B0B"/>
    <w:rsid w:val="002A6026"/>
    <w:rsid w:val="002A60A7"/>
    <w:rsid w:val="002A6D08"/>
    <w:rsid w:val="002A7276"/>
    <w:rsid w:val="002A780A"/>
    <w:rsid w:val="002A792F"/>
    <w:rsid w:val="002B00C0"/>
    <w:rsid w:val="002B0C2D"/>
    <w:rsid w:val="002B0EEF"/>
    <w:rsid w:val="002B1280"/>
    <w:rsid w:val="002B138F"/>
    <w:rsid w:val="002B1A5A"/>
    <w:rsid w:val="002B1C48"/>
    <w:rsid w:val="002B1D14"/>
    <w:rsid w:val="002B1E8D"/>
    <w:rsid w:val="002B221A"/>
    <w:rsid w:val="002B226B"/>
    <w:rsid w:val="002B290A"/>
    <w:rsid w:val="002B31A3"/>
    <w:rsid w:val="002B31AC"/>
    <w:rsid w:val="002B31ED"/>
    <w:rsid w:val="002B331C"/>
    <w:rsid w:val="002B34AF"/>
    <w:rsid w:val="002B34EA"/>
    <w:rsid w:val="002B3846"/>
    <w:rsid w:val="002B3A9B"/>
    <w:rsid w:val="002B3BBC"/>
    <w:rsid w:val="002B3BC9"/>
    <w:rsid w:val="002B3D92"/>
    <w:rsid w:val="002B3E22"/>
    <w:rsid w:val="002B414D"/>
    <w:rsid w:val="002B4294"/>
    <w:rsid w:val="002B42C7"/>
    <w:rsid w:val="002B42CE"/>
    <w:rsid w:val="002B4493"/>
    <w:rsid w:val="002B4764"/>
    <w:rsid w:val="002B48BA"/>
    <w:rsid w:val="002B48CD"/>
    <w:rsid w:val="002B4997"/>
    <w:rsid w:val="002B49EA"/>
    <w:rsid w:val="002B4ADC"/>
    <w:rsid w:val="002B4E3C"/>
    <w:rsid w:val="002B4ECF"/>
    <w:rsid w:val="002B4FCF"/>
    <w:rsid w:val="002B51FB"/>
    <w:rsid w:val="002B5269"/>
    <w:rsid w:val="002B585F"/>
    <w:rsid w:val="002B58A7"/>
    <w:rsid w:val="002B61D8"/>
    <w:rsid w:val="002B6327"/>
    <w:rsid w:val="002B6521"/>
    <w:rsid w:val="002B65B9"/>
    <w:rsid w:val="002B6A0A"/>
    <w:rsid w:val="002B6C80"/>
    <w:rsid w:val="002B70E3"/>
    <w:rsid w:val="002B74C2"/>
    <w:rsid w:val="002B797B"/>
    <w:rsid w:val="002C0379"/>
    <w:rsid w:val="002C0800"/>
    <w:rsid w:val="002C0D5A"/>
    <w:rsid w:val="002C1099"/>
    <w:rsid w:val="002C1718"/>
    <w:rsid w:val="002C179B"/>
    <w:rsid w:val="002C2587"/>
    <w:rsid w:val="002C2920"/>
    <w:rsid w:val="002C2C5D"/>
    <w:rsid w:val="002C2DF8"/>
    <w:rsid w:val="002C32FE"/>
    <w:rsid w:val="002C3369"/>
    <w:rsid w:val="002C34E4"/>
    <w:rsid w:val="002C37E6"/>
    <w:rsid w:val="002C382C"/>
    <w:rsid w:val="002C390D"/>
    <w:rsid w:val="002C3C03"/>
    <w:rsid w:val="002C3F9A"/>
    <w:rsid w:val="002C4611"/>
    <w:rsid w:val="002C4954"/>
    <w:rsid w:val="002C4B90"/>
    <w:rsid w:val="002C4DF8"/>
    <w:rsid w:val="002C5062"/>
    <w:rsid w:val="002C522B"/>
    <w:rsid w:val="002C5C0F"/>
    <w:rsid w:val="002C5D89"/>
    <w:rsid w:val="002C6538"/>
    <w:rsid w:val="002C669C"/>
    <w:rsid w:val="002C676A"/>
    <w:rsid w:val="002C68B9"/>
    <w:rsid w:val="002C69F8"/>
    <w:rsid w:val="002C6CD8"/>
    <w:rsid w:val="002C7BE2"/>
    <w:rsid w:val="002C7C6D"/>
    <w:rsid w:val="002C7E22"/>
    <w:rsid w:val="002D0115"/>
    <w:rsid w:val="002D0950"/>
    <w:rsid w:val="002D09F2"/>
    <w:rsid w:val="002D177B"/>
    <w:rsid w:val="002D1A6F"/>
    <w:rsid w:val="002D1C3B"/>
    <w:rsid w:val="002D1D86"/>
    <w:rsid w:val="002D1F8F"/>
    <w:rsid w:val="002D2024"/>
    <w:rsid w:val="002D208C"/>
    <w:rsid w:val="002D27AB"/>
    <w:rsid w:val="002D2C63"/>
    <w:rsid w:val="002D2C95"/>
    <w:rsid w:val="002D333E"/>
    <w:rsid w:val="002D3DB8"/>
    <w:rsid w:val="002D3FE8"/>
    <w:rsid w:val="002D40BF"/>
    <w:rsid w:val="002D4218"/>
    <w:rsid w:val="002D4AC0"/>
    <w:rsid w:val="002D4BAB"/>
    <w:rsid w:val="002D4FDA"/>
    <w:rsid w:val="002D55EC"/>
    <w:rsid w:val="002D5C4C"/>
    <w:rsid w:val="002D6277"/>
    <w:rsid w:val="002D62F5"/>
    <w:rsid w:val="002D6723"/>
    <w:rsid w:val="002D6840"/>
    <w:rsid w:val="002D6C58"/>
    <w:rsid w:val="002D6FDE"/>
    <w:rsid w:val="002D723D"/>
    <w:rsid w:val="002D7401"/>
    <w:rsid w:val="002D7C68"/>
    <w:rsid w:val="002D7E4F"/>
    <w:rsid w:val="002E097F"/>
    <w:rsid w:val="002E0B6F"/>
    <w:rsid w:val="002E2045"/>
    <w:rsid w:val="002E227C"/>
    <w:rsid w:val="002E2576"/>
    <w:rsid w:val="002E272A"/>
    <w:rsid w:val="002E27B7"/>
    <w:rsid w:val="002E2808"/>
    <w:rsid w:val="002E2AAD"/>
    <w:rsid w:val="002E3314"/>
    <w:rsid w:val="002E3422"/>
    <w:rsid w:val="002E39EA"/>
    <w:rsid w:val="002E4184"/>
    <w:rsid w:val="002E4742"/>
    <w:rsid w:val="002E4970"/>
    <w:rsid w:val="002E5004"/>
    <w:rsid w:val="002E5021"/>
    <w:rsid w:val="002E510A"/>
    <w:rsid w:val="002E52D1"/>
    <w:rsid w:val="002E5362"/>
    <w:rsid w:val="002E53CA"/>
    <w:rsid w:val="002E53E0"/>
    <w:rsid w:val="002E55C9"/>
    <w:rsid w:val="002E5645"/>
    <w:rsid w:val="002E59C6"/>
    <w:rsid w:val="002E5B45"/>
    <w:rsid w:val="002E5CD8"/>
    <w:rsid w:val="002E5D8D"/>
    <w:rsid w:val="002E6480"/>
    <w:rsid w:val="002E6576"/>
    <w:rsid w:val="002E6D2B"/>
    <w:rsid w:val="002E72E0"/>
    <w:rsid w:val="002E79B1"/>
    <w:rsid w:val="002E79ED"/>
    <w:rsid w:val="002E7C85"/>
    <w:rsid w:val="002F0053"/>
    <w:rsid w:val="002F00C4"/>
    <w:rsid w:val="002F010D"/>
    <w:rsid w:val="002F062E"/>
    <w:rsid w:val="002F082C"/>
    <w:rsid w:val="002F0F44"/>
    <w:rsid w:val="002F0FA5"/>
    <w:rsid w:val="002F158D"/>
    <w:rsid w:val="002F1955"/>
    <w:rsid w:val="002F1AD4"/>
    <w:rsid w:val="002F2569"/>
    <w:rsid w:val="002F2B2E"/>
    <w:rsid w:val="002F2DDE"/>
    <w:rsid w:val="002F2ED0"/>
    <w:rsid w:val="002F3469"/>
    <w:rsid w:val="002F34C4"/>
    <w:rsid w:val="002F35A7"/>
    <w:rsid w:val="002F3658"/>
    <w:rsid w:val="002F3A9D"/>
    <w:rsid w:val="002F3C9B"/>
    <w:rsid w:val="002F3D93"/>
    <w:rsid w:val="002F41AD"/>
    <w:rsid w:val="002F42A2"/>
    <w:rsid w:val="002F43D9"/>
    <w:rsid w:val="002F4A73"/>
    <w:rsid w:val="002F50E5"/>
    <w:rsid w:val="002F51B6"/>
    <w:rsid w:val="002F5411"/>
    <w:rsid w:val="002F555D"/>
    <w:rsid w:val="002F5869"/>
    <w:rsid w:val="002F590B"/>
    <w:rsid w:val="002F6058"/>
    <w:rsid w:val="002F61E2"/>
    <w:rsid w:val="002F6498"/>
    <w:rsid w:val="002F6825"/>
    <w:rsid w:val="002F69DF"/>
    <w:rsid w:val="002F720B"/>
    <w:rsid w:val="002F74FD"/>
    <w:rsid w:val="002F7516"/>
    <w:rsid w:val="002F7518"/>
    <w:rsid w:val="002F7B7B"/>
    <w:rsid w:val="002F7C20"/>
    <w:rsid w:val="002F7DE8"/>
    <w:rsid w:val="00300395"/>
    <w:rsid w:val="0030056F"/>
    <w:rsid w:val="00301160"/>
    <w:rsid w:val="00301C3C"/>
    <w:rsid w:val="00301D39"/>
    <w:rsid w:val="003027E3"/>
    <w:rsid w:val="003033DB"/>
    <w:rsid w:val="00303C57"/>
    <w:rsid w:val="00304B58"/>
    <w:rsid w:val="00305301"/>
    <w:rsid w:val="0030554C"/>
    <w:rsid w:val="00305BA2"/>
    <w:rsid w:val="00305C23"/>
    <w:rsid w:val="00305F4C"/>
    <w:rsid w:val="0030633B"/>
    <w:rsid w:val="00306C24"/>
    <w:rsid w:val="00306DC9"/>
    <w:rsid w:val="00307124"/>
    <w:rsid w:val="0030757E"/>
    <w:rsid w:val="00307F61"/>
    <w:rsid w:val="00310646"/>
    <w:rsid w:val="00310C55"/>
    <w:rsid w:val="00310CFC"/>
    <w:rsid w:val="003111E9"/>
    <w:rsid w:val="0031150A"/>
    <w:rsid w:val="003115BF"/>
    <w:rsid w:val="003124EF"/>
    <w:rsid w:val="003125E4"/>
    <w:rsid w:val="00312A5B"/>
    <w:rsid w:val="00312ED7"/>
    <w:rsid w:val="00313383"/>
    <w:rsid w:val="00314090"/>
    <w:rsid w:val="00314782"/>
    <w:rsid w:val="0031491E"/>
    <w:rsid w:val="00314A91"/>
    <w:rsid w:val="00314BAB"/>
    <w:rsid w:val="00314BF5"/>
    <w:rsid w:val="0031562F"/>
    <w:rsid w:val="0031567C"/>
    <w:rsid w:val="00315B37"/>
    <w:rsid w:val="00315DD1"/>
    <w:rsid w:val="00315F32"/>
    <w:rsid w:val="003161CA"/>
    <w:rsid w:val="00316F90"/>
    <w:rsid w:val="00317D7B"/>
    <w:rsid w:val="00320116"/>
    <w:rsid w:val="00320512"/>
    <w:rsid w:val="003205A0"/>
    <w:rsid w:val="00320C61"/>
    <w:rsid w:val="003210E3"/>
    <w:rsid w:val="0032138D"/>
    <w:rsid w:val="003213A7"/>
    <w:rsid w:val="003215AA"/>
    <w:rsid w:val="00321D45"/>
    <w:rsid w:val="00321DBB"/>
    <w:rsid w:val="003221B4"/>
    <w:rsid w:val="00322676"/>
    <w:rsid w:val="00322A48"/>
    <w:rsid w:val="00322F70"/>
    <w:rsid w:val="0032316C"/>
    <w:rsid w:val="00323941"/>
    <w:rsid w:val="00323979"/>
    <w:rsid w:val="00323A10"/>
    <w:rsid w:val="00324199"/>
    <w:rsid w:val="003245C8"/>
    <w:rsid w:val="00324B2E"/>
    <w:rsid w:val="00324BEC"/>
    <w:rsid w:val="00324C8B"/>
    <w:rsid w:val="00324DEC"/>
    <w:rsid w:val="0032565E"/>
    <w:rsid w:val="00325A95"/>
    <w:rsid w:val="00325AAE"/>
    <w:rsid w:val="00325FF5"/>
    <w:rsid w:val="00326247"/>
    <w:rsid w:val="00326AD6"/>
    <w:rsid w:val="003273E2"/>
    <w:rsid w:val="00327859"/>
    <w:rsid w:val="00327DCE"/>
    <w:rsid w:val="00330168"/>
    <w:rsid w:val="00330CD3"/>
    <w:rsid w:val="00330F13"/>
    <w:rsid w:val="0033130E"/>
    <w:rsid w:val="00331438"/>
    <w:rsid w:val="00331556"/>
    <w:rsid w:val="00331844"/>
    <w:rsid w:val="00331976"/>
    <w:rsid w:val="003319C9"/>
    <w:rsid w:val="00331A54"/>
    <w:rsid w:val="00331CBF"/>
    <w:rsid w:val="00331F0C"/>
    <w:rsid w:val="003328BE"/>
    <w:rsid w:val="00332D63"/>
    <w:rsid w:val="00332E9C"/>
    <w:rsid w:val="00332EE7"/>
    <w:rsid w:val="00332FA4"/>
    <w:rsid w:val="003331F3"/>
    <w:rsid w:val="00333515"/>
    <w:rsid w:val="00333A0D"/>
    <w:rsid w:val="00334A4E"/>
    <w:rsid w:val="00334AD3"/>
    <w:rsid w:val="00334AFE"/>
    <w:rsid w:val="00334BAD"/>
    <w:rsid w:val="00334BCB"/>
    <w:rsid w:val="00334C48"/>
    <w:rsid w:val="00334F22"/>
    <w:rsid w:val="0033511B"/>
    <w:rsid w:val="0033517C"/>
    <w:rsid w:val="00335323"/>
    <w:rsid w:val="0033561F"/>
    <w:rsid w:val="0033588A"/>
    <w:rsid w:val="00335C0F"/>
    <w:rsid w:val="00335C18"/>
    <w:rsid w:val="00336233"/>
    <w:rsid w:val="003366C9"/>
    <w:rsid w:val="003369E0"/>
    <w:rsid w:val="00336D1E"/>
    <w:rsid w:val="003371A8"/>
    <w:rsid w:val="0033737D"/>
    <w:rsid w:val="003375C7"/>
    <w:rsid w:val="00337756"/>
    <w:rsid w:val="00337A63"/>
    <w:rsid w:val="00337BA4"/>
    <w:rsid w:val="0034011F"/>
    <w:rsid w:val="0034092C"/>
    <w:rsid w:val="00340D5A"/>
    <w:rsid w:val="00340D72"/>
    <w:rsid w:val="00340F92"/>
    <w:rsid w:val="0034167D"/>
    <w:rsid w:val="003420A1"/>
    <w:rsid w:val="003433E7"/>
    <w:rsid w:val="00343679"/>
    <w:rsid w:val="00343779"/>
    <w:rsid w:val="0034396E"/>
    <w:rsid w:val="00343B07"/>
    <w:rsid w:val="00343B74"/>
    <w:rsid w:val="00343CCF"/>
    <w:rsid w:val="00343DA3"/>
    <w:rsid w:val="00344257"/>
    <w:rsid w:val="00344467"/>
    <w:rsid w:val="0034475A"/>
    <w:rsid w:val="003447CC"/>
    <w:rsid w:val="00344C53"/>
    <w:rsid w:val="00345496"/>
    <w:rsid w:val="003456EA"/>
    <w:rsid w:val="003458D7"/>
    <w:rsid w:val="00345B98"/>
    <w:rsid w:val="00345D39"/>
    <w:rsid w:val="00345EDE"/>
    <w:rsid w:val="003460BB"/>
    <w:rsid w:val="0034622B"/>
    <w:rsid w:val="003467EB"/>
    <w:rsid w:val="00346B1A"/>
    <w:rsid w:val="00346B62"/>
    <w:rsid w:val="00347314"/>
    <w:rsid w:val="00347D0A"/>
    <w:rsid w:val="00347FF4"/>
    <w:rsid w:val="0035039D"/>
    <w:rsid w:val="003505F7"/>
    <w:rsid w:val="0035100B"/>
    <w:rsid w:val="003515C0"/>
    <w:rsid w:val="003515D7"/>
    <w:rsid w:val="003515E2"/>
    <w:rsid w:val="00351C90"/>
    <w:rsid w:val="00351FB8"/>
    <w:rsid w:val="00352315"/>
    <w:rsid w:val="003523BA"/>
    <w:rsid w:val="00352668"/>
    <w:rsid w:val="00352EFB"/>
    <w:rsid w:val="00352FD9"/>
    <w:rsid w:val="003538BF"/>
    <w:rsid w:val="00353ADB"/>
    <w:rsid w:val="00354605"/>
    <w:rsid w:val="0035531E"/>
    <w:rsid w:val="00355B1E"/>
    <w:rsid w:val="00355E05"/>
    <w:rsid w:val="00356978"/>
    <w:rsid w:val="00356A84"/>
    <w:rsid w:val="00356F24"/>
    <w:rsid w:val="003571E7"/>
    <w:rsid w:val="0035726B"/>
    <w:rsid w:val="00357B0D"/>
    <w:rsid w:val="00357B44"/>
    <w:rsid w:val="003602A1"/>
    <w:rsid w:val="0036030A"/>
    <w:rsid w:val="003605DA"/>
    <w:rsid w:val="00360776"/>
    <w:rsid w:val="003607E9"/>
    <w:rsid w:val="00360D66"/>
    <w:rsid w:val="00360EC2"/>
    <w:rsid w:val="0036152E"/>
    <w:rsid w:val="003615B9"/>
    <w:rsid w:val="00361800"/>
    <w:rsid w:val="00362057"/>
    <w:rsid w:val="0036229C"/>
    <w:rsid w:val="003626C3"/>
    <w:rsid w:val="00362A0B"/>
    <w:rsid w:val="00362A96"/>
    <w:rsid w:val="00362D1D"/>
    <w:rsid w:val="00362E9F"/>
    <w:rsid w:val="00363604"/>
    <w:rsid w:val="00363970"/>
    <w:rsid w:val="00363B85"/>
    <w:rsid w:val="00363D3F"/>
    <w:rsid w:val="00363EC4"/>
    <w:rsid w:val="00364055"/>
    <w:rsid w:val="00364268"/>
    <w:rsid w:val="00364598"/>
    <w:rsid w:val="00364695"/>
    <w:rsid w:val="003647FC"/>
    <w:rsid w:val="003649B6"/>
    <w:rsid w:val="00364BA6"/>
    <w:rsid w:val="00364CE1"/>
    <w:rsid w:val="0036533F"/>
    <w:rsid w:val="0036591A"/>
    <w:rsid w:val="00365D01"/>
    <w:rsid w:val="00365D52"/>
    <w:rsid w:val="00365DD9"/>
    <w:rsid w:val="00366676"/>
    <w:rsid w:val="00366DB6"/>
    <w:rsid w:val="003674BB"/>
    <w:rsid w:val="00367B30"/>
    <w:rsid w:val="00370049"/>
    <w:rsid w:val="003702F9"/>
    <w:rsid w:val="003706AB"/>
    <w:rsid w:val="00370BA1"/>
    <w:rsid w:val="00371017"/>
    <w:rsid w:val="00371740"/>
    <w:rsid w:val="00372430"/>
    <w:rsid w:val="00372F9A"/>
    <w:rsid w:val="0037347F"/>
    <w:rsid w:val="00373784"/>
    <w:rsid w:val="003739EE"/>
    <w:rsid w:val="003739FA"/>
    <w:rsid w:val="00373CF6"/>
    <w:rsid w:val="00373E0D"/>
    <w:rsid w:val="003743DC"/>
    <w:rsid w:val="00374498"/>
    <w:rsid w:val="00374748"/>
    <w:rsid w:val="00375012"/>
    <w:rsid w:val="0037501A"/>
    <w:rsid w:val="00375131"/>
    <w:rsid w:val="00375959"/>
    <w:rsid w:val="0037621C"/>
    <w:rsid w:val="0037642B"/>
    <w:rsid w:val="0037650E"/>
    <w:rsid w:val="003767E9"/>
    <w:rsid w:val="00376B7C"/>
    <w:rsid w:val="00376C1A"/>
    <w:rsid w:val="00376CAD"/>
    <w:rsid w:val="00376D3A"/>
    <w:rsid w:val="00377481"/>
    <w:rsid w:val="003777D4"/>
    <w:rsid w:val="003801E0"/>
    <w:rsid w:val="00380300"/>
    <w:rsid w:val="003805E8"/>
    <w:rsid w:val="003810F6"/>
    <w:rsid w:val="003811B2"/>
    <w:rsid w:val="00381236"/>
    <w:rsid w:val="003813F5"/>
    <w:rsid w:val="003815E0"/>
    <w:rsid w:val="00381602"/>
    <w:rsid w:val="0038186A"/>
    <w:rsid w:val="003818D7"/>
    <w:rsid w:val="00382091"/>
    <w:rsid w:val="003826FE"/>
    <w:rsid w:val="0038281E"/>
    <w:rsid w:val="00382C0D"/>
    <w:rsid w:val="0038359F"/>
    <w:rsid w:val="00383986"/>
    <w:rsid w:val="00383A7C"/>
    <w:rsid w:val="00383DFC"/>
    <w:rsid w:val="003840CC"/>
    <w:rsid w:val="003841AD"/>
    <w:rsid w:val="003848EF"/>
    <w:rsid w:val="003849BA"/>
    <w:rsid w:val="00384C24"/>
    <w:rsid w:val="00384F6C"/>
    <w:rsid w:val="003853F5"/>
    <w:rsid w:val="00385A4A"/>
    <w:rsid w:val="00385BFB"/>
    <w:rsid w:val="00385C3F"/>
    <w:rsid w:val="00385D1D"/>
    <w:rsid w:val="00385D27"/>
    <w:rsid w:val="00385E63"/>
    <w:rsid w:val="0038619D"/>
    <w:rsid w:val="00386557"/>
    <w:rsid w:val="00386750"/>
    <w:rsid w:val="00386827"/>
    <w:rsid w:val="00386B5E"/>
    <w:rsid w:val="0038743E"/>
    <w:rsid w:val="003874D3"/>
    <w:rsid w:val="00387C96"/>
    <w:rsid w:val="00387D74"/>
    <w:rsid w:val="00387F94"/>
    <w:rsid w:val="00390039"/>
    <w:rsid w:val="00390053"/>
    <w:rsid w:val="00390694"/>
    <w:rsid w:val="003906FF"/>
    <w:rsid w:val="00390BC0"/>
    <w:rsid w:val="00390FAD"/>
    <w:rsid w:val="00391BFB"/>
    <w:rsid w:val="00391D38"/>
    <w:rsid w:val="00391DD5"/>
    <w:rsid w:val="00391FED"/>
    <w:rsid w:val="00392002"/>
    <w:rsid w:val="00392154"/>
    <w:rsid w:val="00392192"/>
    <w:rsid w:val="0039256E"/>
    <w:rsid w:val="003925A5"/>
    <w:rsid w:val="00392D14"/>
    <w:rsid w:val="00392E30"/>
    <w:rsid w:val="00392ECC"/>
    <w:rsid w:val="003931FD"/>
    <w:rsid w:val="00393469"/>
    <w:rsid w:val="00393731"/>
    <w:rsid w:val="00393807"/>
    <w:rsid w:val="00393B9B"/>
    <w:rsid w:val="00393F32"/>
    <w:rsid w:val="00394192"/>
    <w:rsid w:val="00394951"/>
    <w:rsid w:val="00394A30"/>
    <w:rsid w:val="00394E9A"/>
    <w:rsid w:val="003951D7"/>
    <w:rsid w:val="00395261"/>
    <w:rsid w:val="0039579B"/>
    <w:rsid w:val="003959E5"/>
    <w:rsid w:val="00395E2D"/>
    <w:rsid w:val="00395E68"/>
    <w:rsid w:val="00395F65"/>
    <w:rsid w:val="003960BD"/>
    <w:rsid w:val="00396339"/>
    <w:rsid w:val="00396E7D"/>
    <w:rsid w:val="00397384"/>
    <w:rsid w:val="00397749"/>
    <w:rsid w:val="00397B4F"/>
    <w:rsid w:val="003A02A4"/>
    <w:rsid w:val="003A032B"/>
    <w:rsid w:val="003A03D6"/>
    <w:rsid w:val="003A0ED9"/>
    <w:rsid w:val="003A0FC4"/>
    <w:rsid w:val="003A12A7"/>
    <w:rsid w:val="003A18F3"/>
    <w:rsid w:val="003A1979"/>
    <w:rsid w:val="003A1DC1"/>
    <w:rsid w:val="003A1EA5"/>
    <w:rsid w:val="003A1EDE"/>
    <w:rsid w:val="003A1F06"/>
    <w:rsid w:val="003A1FE4"/>
    <w:rsid w:val="003A2182"/>
    <w:rsid w:val="003A29B4"/>
    <w:rsid w:val="003A2AEA"/>
    <w:rsid w:val="003A2E6A"/>
    <w:rsid w:val="003A2F70"/>
    <w:rsid w:val="003A32E8"/>
    <w:rsid w:val="003A32FA"/>
    <w:rsid w:val="003A38B4"/>
    <w:rsid w:val="003A4826"/>
    <w:rsid w:val="003A4A7E"/>
    <w:rsid w:val="003A6227"/>
    <w:rsid w:val="003A627A"/>
    <w:rsid w:val="003A6747"/>
    <w:rsid w:val="003A6806"/>
    <w:rsid w:val="003A6CAD"/>
    <w:rsid w:val="003A7779"/>
    <w:rsid w:val="003A78E2"/>
    <w:rsid w:val="003A78F5"/>
    <w:rsid w:val="003B05D7"/>
    <w:rsid w:val="003B0A7C"/>
    <w:rsid w:val="003B0A8F"/>
    <w:rsid w:val="003B0BC3"/>
    <w:rsid w:val="003B1314"/>
    <w:rsid w:val="003B1BA8"/>
    <w:rsid w:val="003B211C"/>
    <w:rsid w:val="003B25E9"/>
    <w:rsid w:val="003B2EF3"/>
    <w:rsid w:val="003B30AF"/>
    <w:rsid w:val="003B3430"/>
    <w:rsid w:val="003B389B"/>
    <w:rsid w:val="003B3B25"/>
    <w:rsid w:val="003B404A"/>
    <w:rsid w:val="003B42DE"/>
    <w:rsid w:val="003B4988"/>
    <w:rsid w:val="003B4A51"/>
    <w:rsid w:val="003B4BD0"/>
    <w:rsid w:val="003B52C0"/>
    <w:rsid w:val="003B55D0"/>
    <w:rsid w:val="003B60C3"/>
    <w:rsid w:val="003B6886"/>
    <w:rsid w:val="003B6A29"/>
    <w:rsid w:val="003B6A4E"/>
    <w:rsid w:val="003B6C15"/>
    <w:rsid w:val="003B7521"/>
    <w:rsid w:val="003B7AB3"/>
    <w:rsid w:val="003B7BDE"/>
    <w:rsid w:val="003B7C65"/>
    <w:rsid w:val="003B7DDB"/>
    <w:rsid w:val="003C0830"/>
    <w:rsid w:val="003C0E78"/>
    <w:rsid w:val="003C0F2C"/>
    <w:rsid w:val="003C0FE7"/>
    <w:rsid w:val="003C1167"/>
    <w:rsid w:val="003C1307"/>
    <w:rsid w:val="003C19B2"/>
    <w:rsid w:val="003C1CA9"/>
    <w:rsid w:val="003C1CB4"/>
    <w:rsid w:val="003C1FA4"/>
    <w:rsid w:val="003C2807"/>
    <w:rsid w:val="003C2FEC"/>
    <w:rsid w:val="003C353C"/>
    <w:rsid w:val="003C3747"/>
    <w:rsid w:val="003C439F"/>
    <w:rsid w:val="003C4595"/>
    <w:rsid w:val="003C45E4"/>
    <w:rsid w:val="003C482F"/>
    <w:rsid w:val="003C529B"/>
    <w:rsid w:val="003C53BA"/>
    <w:rsid w:val="003C5765"/>
    <w:rsid w:val="003C5B10"/>
    <w:rsid w:val="003C633A"/>
    <w:rsid w:val="003C6377"/>
    <w:rsid w:val="003C69CB"/>
    <w:rsid w:val="003C69F9"/>
    <w:rsid w:val="003C6EF4"/>
    <w:rsid w:val="003C72D2"/>
    <w:rsid w:val="003C7C8F"/>
    <w:rsid w:val="003D034E"/>
    <w:rsid w:val="003D05B3"/>
    <w:rsid w:val="003D0601"/>
    <w:rsid w:val="003D0639"/>
    <w:rsid w:val="003D087F"/>
    <w:rsid w:val="003D0B53"/>
    <w:rsid w:val="003D0E7B"/>
    <w:rsid w:val="003D0EFB"/>
    <w:rsid w:val="003D1218"/>
    <w:rsid w:val="003D121B"/>
    <w:rsid w:val="003D156D"/>
    <w:rsid w:val="003D16AA"/>
    <w:rsid w:val="003D19AC"/>
    <w:rsid w:val="003D1B63"/>
    <w:rsid w:val="003D1F78"/>
    <w:rsid w:val="003D25A5"/>
    <w:rsid w:val="003D276D"/>
    <w:rsid w:val="003D2B52"/>
    <w:rsid w:val="003D3403"/>
    <w:rsid w:val="003D36F7"/>
    <w:rsid w:val="003D3CDB"/>
    <w:rsid w:val="003D3DB9"/>
    <w:rsid w:val="003D406B"/>
    <w:rsid w:val="003D419C"/>
    <w:rsid w:val="003D44E8"/>
    <w:rsid w:val="003D4689"/>
    <w:rsid w:val="003D4BC8"/>
    <w:rsid w:val="003D4D86"/>
    <w:rsid w:val="003D52F9"/>
    <w:rsid w:val="003D58EE"/>
    <w:rsid w:val="003D5BE5"/>
    <w:rsid w:val="003D62A8"/>
    <w:rsid w:val="003D6338"/>
    <w:rsid w:val="003D636F"/>
    <w:rsid w:val="003D63A0"/>
    <w:rsid w:val="003D649E"/>
    <w:rsid w:val="003D65E1"/>
    <w:rsid w:val="003D6852"/>
    <w:rsid w:val="003D69AB"/>
    <w:rsid w:val="003D6E33"/>
    <w:rsid w:val="003D7691"/>
    <w:rsid w:val="003D79B2"/>
    <w:rsid w:val="003D7D21"/>
    <w:rsid w:val="003D7D41"/>
    <w:rsid w:val="003D7F63"/>
    <w:rsid w:val="003E0A9A"/>
    <w:rsid w:val="003E0CA7"/>
    <w:rsid w:val="003E0FA0"/>
    <w:rsid w:val="003E1022"/>
    <w:rsid w:val="003E10A7"/>
    <w:rsid w:val="003E1AF1"/>
    <w:rsid w:val="003E1BFB"/>
    <w:rsid w:val="003E1EEC"/>
    <w:rsid w:val="003E28D3"/>
    <w:rsid w:val="003E2956"/>
    <w:rsid w:val="003E2971"/>
    <w:rsid w:val="003E2C6A"/>
    <w:rsid w:val="003E2D41"/>
    <w:rsid w:val="003E2F58"/>
    <w:rsid w:val="003E33B5"/>
    <w:rsid w:val="003E3782"/>
    <w:rsid w:val="003E3AC0"/>
    <w:rsid w:val="003E402E"/>
    <w:rsid w:val="003E40E8"/>
    <w:rsid w:val="003E420B"/>
    <w:rsid w:val="003E4288"/>
    <w:rsid w:val="003E433E"/>
    <w:rsid w:val="003E43A9"/>
    <w:rsid w:val="003E4988"/>
    <w:rsid w:val="003E4A72"/>
    <w:rsid w:val="003E5159"/>
    <w:rsid w:val="003E521C"/>
    <w:rsid w:val="003E523B"/>
    <w:rsid w:val="003E58AD"/>
    <w:rsid w:val="003E5D02"/>
    <w:rsid w:val="003E6171"/>
    <w:rsid w:val="003E64A0"/>
    <w:rsid w:val="003E6BC9"/>
    <w:rsid w:val="003E6CF4"/>
    <w:rsid w:val="003E7460"/>
    <w:rsid w:val="003E76A8"/>
    <w:rsid w:val="003E7936"/>
    <w:rsid w:val="003E7985"/>
    <w:rsid w:val="003E7D3B"/>
    <w:rsid w:val="003F06E8"/>
    <w:rsid w:val="003F0982"/>
    <w:rsid w:val="003F0E23"/>
    <w:rsid w:val="003F1199"/>
    <w:rsid w:val="003F11EA"/>
    <w:rsid w:val="003F141D"/>
    <w:rsid w:val="003F178D"/>
    <w:rsid w:val="003F21B4"/>
    <w:rsid w:val="003F2289"/>
    <w:rsid w:val="003F239E"/>
    <w:rsid w:val="003F24C1"/>
    <w:rsid w:val="003F2C8F"/>
    <w:rsid w:val="003F2EF2"/>
    <w:rsid w:val="003F2F59"/>
    <w:rsid w:val="003F2F76"/>
    <w:rsid w:val="003F372A"/>
    <w:rsid w:val="003F37E1"/>
    <w:rsid w:val="003F388A"/>
    <w:rsid w:val="003F3C22"/>
    <w:rsid w:val="003F3E55"/>
    <w:rsid w:val="003F41B7"/>
    <w:rsid w:val="003F45F6"/>
    <w:rsid w:val="003F492B"/>
    <w:rsid w:val="003F4C40"/>
    <w:rsid w:val="003F55DE"/>
    <w:rsid w:val="003F5747"/>
    <w:rsid w:val="003F5B53"/>
    <w:rsid w:val="003F5E9D"/>
    <w:rsid w:val="003F5F33"/>
    <w:rsid w:val="003F613D"/>
    <w:rsid w:val="003F6596"/>
    <w:rsid w:val="003F684F"/>
    <w:rsid w:val="003F6AC7"/>
    <w:rsid w:val="003F6B66"/>
    <w:rsid w:val="003F6B87"/>
    <w:rsid w:val="003F6EEE"/>
    <w:rsid w:val="003F6F45"/>
    <w:rsid w:val="003F7440"/>
    <w:rsid w:val="003F77B6"/>
    <w:rsid w:val="003F786E"/>
    <w:rsid w:val="0040049C"/>
    <w:rsid w:val="00400AF6"/>
    <w:rsid w:val="00400B8D"/>
    <w:rsid w:val="00400C7A"/>
    <w:rsid w:val="00401071"/>
    <w:rsid w:val="004012F3"/>
    <w:rsid w:val="00401B02"/>
    <w:rsid w:val="00401BAF"/>
    <w:rsid w:val="00401D11"/>
    <w:rsid w:val="00401E3F"/>
    <w:rsid w:val="00402191"/>
    <w:rsid w:val="00402432"/>
    <w:rsid w:val="004024FE"/>
    <w:rsid w:val="004025E9"/>
    <w:rsid w:val="00402746"/>
    <w:rsid w:val="00402BD6"/>
    <w:rsid w:val="00402BE6"/>
    <w:rsid w:val="00402CF3"/>
    <w:rsid w:val="0040319F"/>
    <w:rsid w:val="0040329A"/>
    <w:rsid w:val="004033D2"/>
    <w:rsid w:val="00403BA5"/>
    <w:rsid w:val="00403C73"/>
    <w:rsid w:val="00403EE4"/>
    <w:rsid w:val="00404026"/>
    <w:rsid w:val="00404250"/>
    <w:rsid w:val="00404382"/>
    <w:rsid w:val="004049B6"/>
    <w:rsid w:val="00405149"/>
    <w:rsid w:val="004051C6"/>
    <w:rsid w:val="00405D28"/>
    <w:rsid w:val="00405D93"/>
    <w:rsid w:val="00405FC1"/>
    <w:rsid w:val="004061FD"/>
    <w:rsid w:val="004062E9"/>
    <w:rsid w:val="00406470"/>
    <w:rsid w:val="004068BA"/>
    <w:rsid w:val="00406F7F"/>
    <w:rsid w:val="004070F0"/>
    <w:rsid w:val="00407860"/>
    <w:rsid w:val="0041058B"/>
    <w:rsid w:val="004111D3"/>
    <w:rsid w:val="0041169A"/>
    <w:rsid w:val="0041199C"/>
    <w:rsid w:val="00411BD1"/>
    <w:rsid w:val="00411BF2"/>
    <w:rsid w:val="00411EFF"/>
    <w:rsid w:val="00411FC2"/>
    <w:rsid w:val="0041202B"/>
    <w:rsid w:val="004122FE"/>
    <w:rsid w:val="00412418"/>
    <w:rsid w:val="00412CEE"/>
    <w:rsid w:val="004130B9"/>
    <w:rsid w:val="004135D2"/>
    <w:rsid w:val="004136DE"/>
    <w:rsid w:val="00413833"/>
    <w:rsid w:val="00413BC3"/>
    <w:rsid w:val="00413C9B"/>
    <w:rsid w:val="004141FD"/>
    <w:rsid w:val="004142FA"/>
    <w:rsid w:val="004143EC"/>
    <w:rsid w:val="0041447C"/>
    <w:rsid w:val="0041491A"/>
    <w:rsid w:val="00414CA6"/>
    <w:rsid w:val="00414CDD"/>
    <w:rsid w:val="00414F80"/>
    <w:rsid w:val="00415098"/>
    <w:rsid w:val="00415119"/>
    <w:rsid w:val="00415401"/>
    <w:rsid w:val="00415A0F"/>
    <w:rsid w:val="0041617E"/>
    <w:rsid w:val="004161E3"/>
    <w:rsid w:val="0041671C"/>
    <w:rsid w:val="00416836"/>
    <w:rsid w:val="004168E2"/>
    <w:rsid w:val="004169DA"/>
    <w:rsid w:val="00416A70"/>
    <w:rsid w:val="00417441"/>
    <w:rsid w:val="0041778B"/>
    <w:rsid w:val="00417897"/>
    <w:rsid w:val="00417BFB"/>
    <w:rsid w:val="00417DCC"/>
    <w:rsid w:val="00417E09"/>
    <w:rsid w:val="00417EB5"/>
    <w:rsid w:val="00417EBD"/>
    <w:rsid w:val="00417EE3"/>
    <w:rsid w:val="00420211"/>
    <w:rsid w:val="004205E7"/>
    <w:rsid w:val="00420751"/>
    <w:rsid w:val="004208D0"/>
    <w:rsid w:val="00420B2D"/>
    <w:rsid w:val="00420D48"/>
    <w:rsid w:val="00421388"/>
    <w:rsid w:val="00421821"/>
    <w:rsid w:val="0042185F"/>
    <w:rsid w:val="004219A0"/>
    <w:rsid w:val="00421A25"/>
    <w:rsid w:val="00421A3D"/>
    <w:rsid w:val="0042276D"/>
    <w:rsid w:val="00422B00"/>
    <w:rsid w:val="00422DB4"/>
    <w:rsid w:val="004235CF"/>
    <w:rsid w:val="00423BA1"/>
    <w:rsid w:val="00424947"/>
    <w:rsid w:val="00424D16"/>
    <w:rsid w:val="004251B0"/>
    <w:rsid w:val="004252B1"/>
    <w:rsid w:val="004253E3"/>
    <w:rsid w:val="004254B6"/>
    <w:rsid w:val="00425BA4"/>
    <w:rsid w:val="00425E8B"/>
    <w:rsid w:val="00426884"/>
    <w:rsid w:val="00426E11"/>
    <w:rsid w:val="00430303"/>
    <w:rsid w:val="004303BB"/>
    <w:rsid w:val="00430441"/>
    <w:rsid w:val="0043088A"/>
    <w:rsid w:val="004309A2"/>
    <w:rsid w:val="00430CC8"/>
    <w:rsid w:val="00430ED0"/>
    <w:rsid w:val="00430FF3"/>
    <w:rsid w:val="0043122F"/>
    <w:rsid w:val="00431C0F"/>
    <w:rsid w:val="00431D5C"/>
    <w:rsid w:val="0043258A"/>
    <w:rsid w:val="004329F0"/>
    <w:rsid w:val="0043445F"/>
    <w:rsid w:val="00434F37"/>
    <w:rsid w:val="00434F56"/>
    <w:rsid w:val="004350A4"/>
    <w:rsid w:val="00435BC4"/>
    <w:rsid w:val="00436242"/>
    <w:rsid w:val="004363D3"/>
    <w:rsid w:val="004368B4"/>
    <w:rsid w:val="004369A7"/>
    <w:rsid w:val="00436C37"/>
    <w:rsid w:val="00436C61"/>
    <w:rsid w:val="00436EBB"/>
    <w:rsid w:val="00437047"/>
    <w:rsid w:val="0043724C"/>
    <w:rsid w:val="00437346"/>
    <w:rsid w:val="00437BC8"/>
    <w:rsid w:val="004400DD"/>
    <w:rsid w:val="0044011B"/>
    <w:rsid w:val="00440C5B"/>
    <w:rsid w:val="00440FBF"/>
    <w:rsid w:val="004410B5"/>
    <w:rsid w:val="004410B6"/>
    <w:rsid w:val="004412F3"/>
    <w:rsid w:val="00441526"/>
    <w:rsid w:val="00441B42"/>
    <w:rsid w:val="0044210E"/>
    <w:rsid w:val="00442588"/>
    <w:rsid w:val="00442731"/>
    <w:rsid w:val="00442A9A"/>
    <w:rsid w:val="00442E03"/>
    <w:rsid w:val="00442F69"/>
    <w:rsid w:val="004432B8"/>
    <w:rsid w:val="0044370F"/>
    <w:rsid w:val="0044374E"/>
    <w:rsid w:val="004437C6"/>
    <w:rsid w:val="004439D5"/>
    <w:rsid w:val="004441A9"/>
    <w:rsid w:val="004450AA"/>
    <w:rsid w:val="00445529"/>
    <w:rsid w:val="004459F2"/>
    <w:rsid w:val="00445B2F"/>
    <w:rsid w:val="004464F7"/>
    <w:rsid w:val="00446748"/>
    <w:rsid w:val="00446788"/>
    <w:rsid w:val="00446D65"/>
    <w:rsid w:val="00446FBF"/>
    <w:rsid w:val="00447197"/>
    <w:rsid w:val="00447518"/>
    <w:rsid w:val="0044794C"/>
    <w:rsid w:val="00447963"/>
    <w:rsid w:val="00447DAA"/>
    <w:rsid w:val="0045044A"/>
    <w:rsid w:val="004504F3"/>
    <w:rsid w:val="004504F6"/>
    <w:rsid w:val="004506B4"/>
    <w:rsid w:val="00450781"/>
    <w:rsid w:val="00450DD0"/>
    <w:rsid w:val="004514A0"/>
    <w:rsid w:val="004516B5"/>
    <w:rsid w:val="00451838"/>
    <w:rsid w:val="004520A9"/>
    <w:rsid w:val="0045237C"/>
    <w:rsid w:val="004523BB"/>
    <w:rsid w:val="00452B84"/>
    <w:rsid w:val="00452DE1"/>
    <w:rsid w:val="004531E4"/>
    <w:rsid w:val="00453709"/>
    <w:rsid w:val="00453A29"/>
    <w:rsid w:val="00453B71"/>
    <w:rsid w:val="00453B73"/>
    <w:rsid w:val="00453F19"/>
    <w:rsid w:val="00454453"/>
    <w:rsid w:val="0045478A"/>
    <w:rsid w:val="00454963"/>
    <w:rsid w:val="00454966"/>
    <w:rsid w:val="00454AF2"/>
    <w:rsid w:val="00454DFB"/>
    <w:rsid w:val="00454F5D"/>
    <w:rsid w:val="00455099"/>
    <w:rsid w:val="0045518D"/>
    <w:rsid w:val="00455271"/>
    <w:rsid w:val="004558D6"/>
    <w:rsid w:val="0045590E"/>
    <w:rsid w:val="00455DE7"/>
    <w:rsid w:val="00456071"/>
    <w:rsid w:val="004567E3"/>
    <w:rsid w:val="00456A3C"/>
    <w:rsid w:val="00456B86"/>
    <w:rsid w:val="00456CE5"/>
    <w:rsid w:val="004570E2"/>
    <w:rsid w:val="004573E4"/>
    <w:rsid w:val="00457411"/>
    <w:rsid w:val="0045752A"/>
    <w:rsid w:val="00457583"/>
    <w:rsid w:val="00457CF0"/>
    <w:rsid w:val="00457E1F"/>
    <w:rsid w:val="00460280"/>
    <w:rsid w:val="004604FC"/>
    <w:rsid w:val="004606E1"/>
    <w:rsid w:val="00460B37"/>
    <w:rsid w:val="00460D3C"/>
    <w:rsid w:val="00460DFF"/>
    <w:rsid w:val="00461133"/>
    <w:rsid w:val="004611E9"/>
    <w:rsid w:val="00461253"/>
    <w:rsid w:val="004612C7"/>
    <w:rsid w:val="0046134A"/>
    <w:rsid w:val="0046145D"/>
    <w:rsid w:val="004614E1"/>
    <w:rsid w:val="004622F3"/>
    <w:rsid w:val="00462375"/>
    <w:rsid w:val="004625C5"/>
    <w:rsid w:val="00462B6A"/>
    <w:rsid w:val="00462DA6"/>
    <w:rsid w:val="00463535"/>
    <w:rsid w:val="0046389F"/>
    <w:rsid w:val="00464026"/>
    <w:rsid w:val="00464031"/>
    <w:rsid w:val="00464155"/>
    <w:rsid w:val="00464260"/>
    <w:rsid w:val="004648F3"/>
    <w:rsid w:val="00464A45"/>
    <w:rsid w:val="00465553"/>
    <w:rsid w:val="004656A8"/>
    <w:rsid w:val="00465934"/>
    <w:rsid w:val="00465DBA"/>
    <w:rsid w:val="00465EA6"/>
    <w:rsid w:val="0046635E"/>
    <w:rsid w:val="0046682B"/>
    <w:rsid w:val="004668C6"/>
    <w:rsid w:val="0046794F"/>
    <w:rsid w:val="00467AA8"/>
    <w:rsid w:val="00467AFB"/>
    <w:rsid w:val="00467B66"/>
    <w:rsid w:val="00467FED"/>
    <w:rsid w:val="0047025E"/>
    <w:rsid w:val="00470B5C"/>
    <w:rsid w:val="00470C5E"/>
    <w:rsid w:val="004713D4"/>
    <w:rsid w:val="00471509"/>
    <w:rsid w:val="00471559"/>
    <w:rsid w:val="004719E7"/>
    <w:rsid w:val="00471DC0"/>
    <w:rsid w:val="00472AC9"/>
    <w:rsid w:val="004730BD"/>
    <w:rsid w:val="0047322C"/>
    <w:rsid w:val="00473662"/>
    <w:rsid w:val="004737CA"/>
    <w:rsid w:val="004737F1"/>
    <w:rsid w:val="00473CEC"/>
    <w:rsid w:val="004745CD"/>
    <w:rsid w:val="004749CD"/>
    <w:rsid w:val="004749CE"/>
    <w:rsid w:val="00474E74"/>
    <w:rsid w:val="00474E9D"/>
    <w:rsid w:val="00475167"/>
    <w:rsid w:val="0047528D"/>
    <w:rsid w:val="0047550D"/>
    <w:rsid w:val="00475D0E"/>
    <w:rsid w:val="0047618B"/>
    <w:rsid w:val="00476264"/>
    <w:rsid w:val="00476417"/>
    <w:rsid w:val="004764DC"/>
    <w:rsid w:val="00476555"/>
    <w:rsid w:val="0047663B"/>
    <w:rsid w:val="0047686E"/>
    <w:rsid w:val="00476AF6"/>
    <w:rsid w:val="00477008"/>
    <w:rsid w:val="0047730E"/>
    <w:rsid w:val="0047733C"/>
    <w:rsid w:val="004775C1"/>
    <w:rsid w:val="00477955"/>
    <w:rsid w:val="00477ABC"/>
    <w:rsid w:val="00477DA9"/>
    <w:rsid w:val="00477F29"/>
    <w:rsid w:val="00477FD8"/>
    <w:rsid w:val="0048019C"/>
    <w:rsid w:val="0048081D"/>
    <w:rsid w:val="00480982"/>
    <w:rsid w:val="00480D34"/>
    <w:rsid w:val="00481157"/>
    <w:rsid w:val="00481200"/>
    <w:rsid w:val="004813F2"/>
    <w:rsid w:val="0048162F"/>
    <w:rsid w:val="004816C0"/>
    <w:rsid w:val="00481D5E"/>
    <w:rsid w:val="00481E26"/>
    <w:rsid w:val="004829E0"/>
    <w:rsid w:val="00482C2F"/>
    <w:rsid w:val="00482C78"/>
    <w:rsid w:val="0048323E"/>
    <w:rsid w:val="0048361C"/>
    <w:rsid w:val="0048378A"/>
    <w:rsid w:val="004837BA"/>
    <w:rsid w:val="00483941"/>
    <w:rsid w:val="00483B81"/>
    <w:rsid w:val="00483D76"/>
    <w:rsid w:val="00483EB7"/>
    <w:rsid w:val="00483F7B"/>
    <w:rsid w:val="0048435A"/>
    <w:rsid w:val="00484A72"/>
    <w:rsid w:val="00484BDF"/>
    <w:rsid w:val="00484FFC"/>
    <w:rsid w:val="00485115"/>
    <w:rsid w:val="0048531A"/>
    <w:rsid w:val="00485B65"/>
    <w:rsid w:val="00485DE5"/>
    <w:rsid w:val="0048670E"/>
    <w:rsid w:val="0048696F"/>
    <w:rsid w:val="00486A9F"/>
    <w:rsid w:val="00487063"/>
    <w:rsid w:val="0048737F"/>
    <w:rsid w:val="0048778E"/>
    <w:rsid w:val="00487FAA"/>
    <w:rsid w:val="004903AF"/>
    <w:rsid w:val="004904CD"/>
    <w:rsid w:val="00490966"/>
    <w:rsid w:val="00491029"/>
    <w:rsid w:val="004913D5"/>
    <w:rsid w:val="004917C5"/>
    <w:rsid w:val="00491CA4"/>
    <w:rsid w:val="004926D2"/>
    <w:rsid w:val="00493000"/>
    <w:rsid w:val="0049307B"/>
    <w:rsid w:val="0049352C"/>
    <w:rsid w:val="00493950"/>
    <w:rsid w:val="00493D24"/>
    <w:rsid w:val="00494280"/>
    <w:rsid w:val="0049441C"/>
    <w:rsid w:val="004946C7"/>
    <w:rsid w:val="004947BE"/>
    <w:rsid w:val="0049511D"/>
    <w:rsid w:val="00495161"/>
    <w:rsid w:val="0049530E"/>
    <w:rsid w:val="00495C13"/>
    <w:rsid w:val="00496251"/>
    <w:rsid w:val="00496E32"/>
    <w:rsid w:val="00497231"/>
    <w:rsid w:val="004975C0"/>
    <w:rsid w:val="0049783A"/>
    <w:rsid w:val="004979A8"/>
    <w:rsid w:val="004979B0"/>
    <w:rsid w:val="00497A5B"/>
    <w:rsid w:val="00497B23"/>
    <w:rsid w:val="00497D69"/>
    <w:rsid w:val="00497EA3"/>
    <w:rsid w:val="004A01E0"/>
    <w:rsid w:val="004A0343"/>
    <w:rsid w:val="004A071D"/>
    <w:rsid w:val="004A0F0F"/>
    <w:rsid w:val="004A189F"/>
    <w:rsid w:val="004A2343"/>
    <w:rsid w:val="004A2907"/>
    <w:rsid w:val="004A29FF"/>
    <w:rsid w:val="004A2C81"/>
    <w:rsid w:val="004A2D54"/>
    <w:rsid w:val="004A2F51"/>
    <w:rsid w:val="004A3084"/>
    <w:rsid w:val="004A39CD"/>
    <w:rsid w:val="004A4EB3"/>
    <w:rsid w:val="004A5532"/>
    <w:rsid w:val="004A568A"/>
    <w:rsid w:val="004A57CD"/>
    <w:rsid w:val="004A5E69"/>
    <w:rsid w:val="004A6384"/>
    <w:rsid w:val="004A63DD"/>
    <w:rsid w:val="004A6477"/>
    <w:rsid w:val="004A6A8B"/>
    <w:rsid w:val="004A7384"/>
    <w:rsid w:val="004A781D"/>
    <w:rsid w:val="004A7EAD"/>
    <w:rsid w:val="004B06DE"/>
    <w:rsid w:val="004B0A1F"/>
    <w:rsid w:val="004B0AEE"/>
    <w:rsid w:val="004B0E2A"/>
    <w:rsid w:val="004B0E82"/>
    <w:rsid w:val="004B10D8"/>
    <w:rsid w:val="004B1A34"/>
    <w:rsid w:val="004B1CB8"/>
    <w:rsid w:val="004B1D9C"/>
    <w:rsid w:val="004B1DC9"/>
    <w:rsid w:val="004B1E1C"/>
    <w:rsid w:val="004B1FBD"/>
    <w:rsid w:val="004B283B"/>
    <w:rsid w:val="004B288C"/>
    <w:rsid w:val="004B3067"/>
    <w:rsid w:val="004B3320"/>
    <w:rsid w:val="004B354A"/>
    <w:rsid w:val="004B3A53"/>
    <w:rsid w:val="004B3CB2"/>
    <w:rsid w:val="004B3D2A"/>
    <w:rsid w:val="004B3E4E"/>
    <w:rsid w:val="004B3EA8"/>
    <w:rsid w:val="004B40E5"/>
    <w:rsid w:val="004B41D6"/>
    <w:rsid w:val="004B503F"/>
    <w:rsid w:val="004B5174"/>
    <w:rsid w:val="004B58A5"/>
    <w:rsid w:val="004B5C46"/>
    <w:rsid w:val="004B64B6"/>
    <w:rsid w:val="004B677C"/>
    <w:rsid w:val="004B6D61"/>
    <w:rsid w:val="004B6D8D"/>
    <w:rsid w:val="004B6DEC"/>
    <w:rsid w:val="004B71F5"/>
    <w:rsid w:val="004C0028"/>
    <w:rsid w:val="004C0457"/>
    <w:rsid w:val="004C09BA"/>
    <w:rsid w:val="004C0D9F"/>
    <w:rsid w:val="004C0F93"/>
    <w:rsid w:val="004C1067"/>
    <w:rsid w:val="004C108F"/>
    <w:rsid w:val="004C10FA"/>
    <w:rsid w:val="004C1466"/>
    <w:rsid w:val="004C1724"/>
    <w:rsid w:val="004C1D1F"/>
    <w:rsid w:val="004C1D81"/>
    <w:rsid w:val="004C21C7"/>
    <w:rsid w:val="004C2224"/>
    <w:rsid w:val="004C2BE3"/>
    <w:rsid w:val="004C3208"/>
    <w:rsid w:val="004C3236"/>
    <w:rsid w:val="004C362C"/>
    <w:rsid w:val="004C3942"/>
    <w:rsid w:val="004C42F0"/>
    <w:rsid w:val="004C44D8"/>
    <w:rsid w:val="004C45EC"/>
    <w:rsid w:val="004C45F0"/>
    <w:rsid w:val="004C46C7"/>
    <w:rsid w:val="004C4DEF"/>
    <w:rsid w:val="004C5094"/>
    <w:rsid w:val="004C50E2"/>
    <w:rsid w:val="004C5447"/>
    <w:rsid w:val="004C54AB"/>
    <w:rsid w:val="004C5BC9"/>
    <w:rsid w:val="004C6667"/>
    <w:rsid w:val="004C66C9"/>
    <w:rsid w:val="004C6868"/>
    <w:rsid w:val="004C7065"/>
    <w:rsid w:val="004C7E38"/>
    <w:rsid w:val="004C7E53"/>
    <w:rsid w:val="004D03F6"/>
    <w:rsid w:val="004D047C"/>
    <w:rsid w:val="004D06AC"/>
    <w:rsid w:val="004D0CC6"/>
    <w:rsid w:val="004D1094"/>
    <w:rsid w:val="004D11EB"/>
    <w:rsid w:val="004D1A92"/>
    <w:rsid w:val="004D1DBC"/>
    <w:rsid w:val="004D2006"/>
    <w:rsid w:val="004D22E8"/>
    <w:rsid w:val="004D2681"/>
    <w:rsid w:val="004D2BE1"/>
    <w:rsid w:val="004D3808"/>
    <w:rsid w:val="004D3A31"/>
    <w:rsid w:val="004D42F1"/>
    <w:rsid w:val="004D4549"/>
    <w:rsid w:val="004D45F2"/>
    <w:rsid w:val="004D4C9C"/>
    <w:rsid w:val="004D5029"/>
    <w:rsid w:val="004D51C6"/>
    <w:rsid w:val="004D620E"/>
    <w:rsid w:val="004D632A"/>
    <w:rsid w:val="004D68AE"/>
    <w:rsid w:val="004D6AA0"/>
    <w:rsid w:val="004D6E2A"/>
    <w:rsid w:val="004D7666"/>
    <w:rsid w:val="004D7FC9"/>
    <w:rsid w:val="004E00F1"/>
    <w:rsid w:val="004E09FF"/>
    <w:rsid w:val="004E0A34"/>
    <w:rsid w:val="004E0AF1"/>
    <w:rsid w:val="004E1C7F"/>
    <w:rsid w:val="004E20DE"/>
    <w:rsid w:val="004E20EC"/>
    <w:rsid w:val="004E26A0"/>
    <w:rsid w:val="004E2849"/>
    <w:rsid w:val="004E3C0E"/>
    <w:rsid w:val="004E46A8"/>
    <w:rsid w:val="004E470D"/>
    <w:rsid w:val="004E48C6"/>
    <w:rsid w:val="004E4ADF"/>
    <w:rsid w:val="004E4E89"/>
    <w:rsid w:val="004E58DE"/>
    <w:rsid w:val="004E59C7"/>
    <w:rsid w:val="004E5C84"/>
    <w:rsid w:val="004E6569"/>
    <w:rsid w:val="004E6AF5"/>
    <w:rsid w:val="004E6C0F"/>
    <w:rsid w:val="004E7E34"/>
    <w:rsid w:val="004F0182"/>
    <w:rsid w:val="004F07C6"/>
    <w:rsid w:val="004F084A"/>
    <w:rsid w:val="004F0C39"/>
    <w:rsid w:val="004F121C"/>
    <w:rsid w:val="004F13B7"/>
    <w:rsid w:val="004F18BD"/>
    <w:rsid w:val="004F22ED"/>
    <w:rsid w:val="004F23E0"/>
    <w:rsid w:val="004F2591"/>
    <w:rsid w:val="004F27DB"/>
    <w:rsid w:val="004F303B"/>
    <w:rsid w:val="004F30C8"/>
    <w:rsid w:val="004F3261"/>
    <w:rsid w:val="004F3499"/>
    <w:rsid w:val="004F37D8"/>
    <w:rsid w:val="004F3906"/>
    <w:rsid w:val="004F3944"/>
    <w:rsid w:val="004F3978"/>
    <w:rsid w:val="004F3D7A"/>
    <w:rsid w:val="004F3E39"/>
    <w:rsid w:val="004F3F71"/>
    <w:rsid w:val="004F3FDC"/>
    <w:rsid w:val="004F403F"/>
    <w:rsid w:val="004F45AF"/>
    <w:rsid w:val="004F4D4E"/>
    <w:rsid w:val="004F5BEE"/>
    <w:rsid w:val="004F5DE8"/>
    <w:rsid w:val="004F6A77"/>
    <w:rsid w:val="004F6E73"/>
    <w:rsid w:val="004F736B"/>
    <w:rsid w:val="004F7778"/>
    <w:rsid w:val="004F79B7"/>
    <w:rsid w:val="004F7AA0"/>
    <w:rsid w:val="004F7B68"/>
    <w:rsid w:val="004F7C86"/>
    <w:rsid w:val="00500BB8"/>
    <w:rsid w:val="00500C0D"/>
    <w:rsid w:val="0050103B"/>
    <w:rsid w:val="00501185"/>
    <w:rsid w:val="0050130B"/>
    <w:rsid w:val="00501365"/>
    <w:rsid w:val="00501374"/>
    <w:rsid w:val="005013B7"/>
    <w:rsid w:val="00501A4E"/>
    <w:rsid w:val="00501B6B"/>
    <w:rsid w:val="0050251B"/>
    <w:rsid w:val="005028B6"/>
    <w:rsid w:val="005028D4"/>
    <w:rsid w:val="00502E23"/>
    <w:rsid w:val="00502F35"/>
    <w:rsid w:val="00502F56"/>
    <w:rsid w:val="00503DB4"/>
    <w:rsid w:val="0050401A"/>
    <w:rsid w:val="005044F4"/>
    <w:rsid w:val="005047F7"/>
    <w:rsid w:val="00504B10"/>
    <w:rsid w:val="00504C36"/>
    <w:rsid w:val="005050FE"/>
    <w:rsid w:val="005054AE"/>
    <w:rsid w:val="00505507"/>
    <w:rsid w:val="00505699"/>
    <w:rsid w:val="0050681C"/>
    <w:rsid w:val="005068D9"/>
    <w:rsid w:val="00506978"/>
    <w:rsid w:val="00506A86"/>
    <w:rsid w:val="00506CDA"/>
    <w:rsid w:val="00506E13"/>
    <w:rsid w:val="00507393"/>
    <w:rsid w:val="005074C6"/>
    <w:rsid w:val="005075E1"/>
    <w:rsid w:val="0050762F"/>
    <w:rsid w:val="005076BA"/>
    <w:rsid w:val="005079DB"/>
    <w:rsid w:val="00507D04"/>
    <w:rsid w:val="0051046A"/>
    <w:rsid w:val="005104E8"/>
    <w:rsid w:val="005111E2"/>
    <w:rsid w:val="00511231"/>
    <w:rsid w:val="00511276"/>
    <w:rsid w:val="005115BD"/>
    <w:rsid w:val="0051191A"/>
    <w:rsid w:val="00512285"/>
    <w:rsid w:val="005123C2"/>
    <w:rsid w:val="00512511"/>
    <w:rsid w:val="00512738"/>
    <w:rsid w:val="00512A5D"/>
    <w:rsid w:val="00512A80"/>
    <w:rsid w:val="00512A95"/>
    <w:rsid w:val="00512BA8"/>
    <w:rsid w:val="00512CE6"/>
    <w:rsid w:val="00512E78"/>
    <w:rsid w:val="0051335B"/>
    <w:rsid w:val="005136CA"/>
    <w:rsid w:val="00514764"/>
    <w:rsid w:val="00514837"/>
    <w:rsid w:val="00514880"/>
    <w:rsid w:val="00514928"/>
    <w:rsid w:val="00514B3A"/>
    <w:rsid w:val="00514C88"/>
    <w:rsid w:val="00514DBA"/>
    <w:rsid w:val="005152BE"/>
    <w:rsid w:val="00515377"/>
    <w:rsid w:val="0051547D"/>
    <w:rsid w:val="00515647"/>
    <w:rsid w:val="00515DA7"/>
    <w:rsid w:val="00515DB9"/>
    <w:rsid w:val="00515EC8"/>
    <w:rsid w:val="0051690E"/>
    <w:rsid w:val="00516994"/>
    <w:rsid w:val="00516D6A"/>
    <w:rsid w:val="005172F3"/>
    <w:rsid w:val="00517909"/>
    <w:rsid w:val="005201E8"/>
    <w:rsid w:val="00520E43"/>
    <w:rsid w:val="00520F5C"/>
    <w:rsid w:val="00520F67"/>
    <w:rsid w:val="005213BF"/>
    <w:rsid w:val="00521434"/>
    <w:rsid w:val="00521A4F"/>
    <w:rsid w:val="00521E01"/>
    <w:rsid w:val="005223B7"/>
    <w:rsid w:val="005224AF"/>
    <w:rsid w:val="00522765"/>
    <w:rsid w:val="00522A1B"/>
    <w:rsid w:val="00522E2A"/>
    <w:rsid w:val="005234E4"/>
    <w:rsid w:val="00523BD0"/>
    <w:rsid w:val="0052486B"/>
    <w:rsid w:val="005249E0"/>
    <w:rsid w:val="00524C7E"/>
    <w:rsid w:val="0052507E"/>
    <w:rsid w:val="00525425"/>
    <w:rsid w:val="00525AC9"/>
    <w:rsid w:val="00525C06"/>
    <w:rsid w:val="0052641D"/>
    <w:rsid w:val="005264DD"/>
    <w:rsid w:val="00526985"/>
    <w:rsid w:val="00526DD5"/>
    <w:rsid w:val="00526EE5"/>
    <w:rsid w:val="005274C9"/>
    <w:rsid w:val="00527B17"/>
    <w:rsid w:val="00527C55"/>
    <w:rsid w:val="00527C76"/>
    <w:rsid w:val="0053016A"/>
    <w:rsid w:val="00530287"/>
    <w:rsid w:val="00530B99"/>
    <w:rsid w:val="00530C34"/>
    <w:rsid w:val="00530F0C"/>
    <w:rsid w:val="00530F39"/>
    <w:rsid w:val="00531CDE"/>
    <w:rsid w:val="00532A07"/>
    <w:rsid w:val="00532E45"/>
    <w:rsid w:val="00532E77"/>
    <w:rsid w:val="00533428"/>
    <w:rsid w:val="00534206"/>
    <w:rsid w:val="005342CC"/>
    <w:rsid w:val="00534932"/>
    <w:rsid w:val="00534B28"/>
    <w:rsid w:val="00534F70"/>
    <w:rsid w:val="0053520D"/>
    <w:rsid w:val="00535479"/>
    <w:rsid w:val="00535928"/>
    <w:rsid w:val="00535936"/>
    <w:rsid w:val="00535AEA"/>
    <w:rsid w:val="00535C0F"/>
    <w:rsid w:val="00535D11"/>
    <w:rsid w:val="005360CB"/>
    <w:rsid w:val="00536298"/>
    <w:rsid w:val="0053680C"/>
    <w:rsid w:val="005373C1"/>
    <w:rsid w:val="00537461"/>
    <w:rsid w:val="00537701"/>
    <w:rsid w:val="00537721"/>
    <w:rsid w:val="005379EC"/>
    <w:rsid w:val="00537E5A"/>
    <w:rsid w:val="00540CA8"/>
    <w:rsid w:val="0054101F"/>
    <w:rsid w:val="005411A8"/>
    <w:rsid w:val="005412AF"/>
    <w:rsid w:val="0054162A"/>
    <w:rsid w:val="00541812"/>
    <w:rsid w:val="005423F6"/>
    <w:rsid w:val="005427BE"/>
    <w:rsid w:val="00542D2F"/>
    <w:rsid w:val="005430C4"/>
    <w:rsid w:val="00543172"/>
    <w:rsid w:val="00543372"/>
    <w:rsid w:val="005433C0"/>
    <w:rsid w:val="00543468"/>
    <w:rsid w:val="005434C4"/>
    <w:rsid w:val="005437E9"/>
    <w:rsid w:val="005438D2"/>
    <w:rsid w:val="00543B15"/>
    <w:rsid w:val="00543BA6"/>
    <w:rsid w:val="00544169"/>
    <w:rsid w:val="0054470D"/>
    <w:rsid w:val="0054471B"/>
    <w:rsid w:val="005451D0"/>
    <w:rsid w:val="005454CC"/>
    <w:rsid w:val="00545CCC"/>
    <w:rsid w:val="00546498"/>
    <w:rsid w:val="005469C0"/>
    <w:rsid w:val="00546AD0"/>
    <w:rsid w:val="00546AEE"/>
    <w:rsid w:val="00546B4C"/>
    <w:rsid w:val="00546BDB"/>
    <w:rsid w:val="00546D5B"/>
    <w:rsid w:val="005470C7"/>
    <w:rsid w:val="00547111"/>
    <w:rsid w:val="005472D3"/>
    <w:rsid w:val="005473F2"/>
    <w:rsid w:val="0054751D"/>
    <w:rsid w:val="005475AB"/>
    <w:rsid w:val="00547B92"/>
    <w:rsid w:val="00547EF4"/>
    <w:rsid w:val="00547F2F"/>
    <w:rsid w:val="00550763"/>
    <w:rsid w:val="00550FA6"/>
    <w:rsid w:val="005511C7"/>
    <w:rsid w:val="00551415"/>
    <w:rsid w:val="00551700"/>
    <w:rsid w:val="00551E2E"/>
    <w:rsid w:val="00552181"/>
    <w:rsid w:val="00552205"/>
    <w:rsid w:val="00553595"/>
    <w:rsid w:val="005535B6"/>
    <w:rsid w:val="00553906"/>
    <w:rsid w:val="005539FA"/>
    <w:rsid w:val="00553E72"/>
    <w:rsid w:val="00554276"/>
    <w:rsid w:val="00554B0B"/>
    <w:rsid w:val="00554BF6"/>
    <w:rsid w:val="00554F0F"/>
    <w:rsid w:val="00555519"/>
    <w:rsid w:val="00555F32"/>
    <w:rsid w:val="005560C0"/>
    <w:rsid w:val="0055625D"/>
    <w:rsid w:val="0055665A"/>
    <w:rsid w:val="00556992"/>
    <w:rsid w:val="00556ACA"/>
    <w:rsid w:val="00557090"/>
    <w:rsid w:val="0055796A"/>
    <w:rsid w:val="00560035"/>
    <w:rsid w:val="00560082"/>
    <w:rsid w:val="0056014C"/>
    <w:rsid w:val="005606A3"/>
    <w:rsid w:val="00560B80"/>
    <w:rsid w:val="0056103B"/>
    <w:rsid w:val="00561097"/>
    <w:rsid w:val="005617C9"/>
    <w:rsid w:val="005618AC"/>
    <w:rsid w:val="00561910"/>
    <w:rsid w:val="00561C1D"/>
    <w:rsid w:val="00561E16"/>
    <w:rsid w:val="00562290"/>
    <w:rsid w:val="00562925"/>
    <w:rsid w:val="00563129"/>
    <w:rsid w:val="0056378B"/>
    <w:rsid w:val="005638FB"/>
    <w:rsid w:val="00563B02"/>
    <w:rsid w:val="005641AE"/>
    <w:rsid w:val="005647EA"/>
    <w:rsid w:val="00564836"/>
    <w:rsid w:val="005649CF"/>
    <w:rsid w:val="00564BA2"/>
    <w:rsid w:val="005651D0"/>
    <w:rsid w:val="0056556B"/>
    <w:rsid w:val="00565B03"/>
    <w:rsid w:val="00565BEF"/>
    <w:rsid w:val="00565F86"/>
    <w:rsid w:val="00566100"/>
    <w:rsid w:val="0056622E"/>
    <w:rsid w:val="00566733"/>
    <w:rsid w:val="00566B4A"/>
    <w:rsid w:val="0056784D"/>
    <w:rsid w:val="0056788B"/>
    <w:rsid w:val="00567DF4"/>
    <w:rsid w:val="0057049D"/>
    <w:rsid w:val="00570A24"/>
    <w:rsid w:val="00570CD5"/>
    <w:rsid w:val="00570E80"/>
    <w:rsid w:val="00570FE8"/>
    <w:rsid w:val="005725AA"/>
    <w:rsid w:val="00572853"/>
    <w:rsid w:val="00572E66"/>
    <w:rsid w:val="00573460"/>
    <w:rsid w:val="0057353E"/>
    <w:rsid w:val="005735AD"/>
    <w:rsid w:val="00573EDA"/>
    <w:rsid w:val="005741B7"/>
    <w:rsid w:val="00574918"/>
    <w:rsid w:val="00574B45"/>
    <w:rsid w:val="00574B69"/>
    <w:rsid w:val="00574D1B"/>
    <w:rsid w:val="0057556F"/>
    <w:rsid w:val="00575A0B"/>
    <w:rsid w:val="00575B6F"/>
    <w:rsid w:val="00575F0E"/>
    <w:rsid w:val="005764E4"/>
    <w:rsid w:val="005766C4"/>
    <w:rsid w:val="0057672B"/>
    <w:rsid w:val="00576A1E"/>
    <w:rsid w:val="00577313"/>
    <w:rsid w:val="00577618"/>
    <w:rsid w:val="00577CA3"/>
    <w:rsid w:val="00577D21"/>
    <w:rsid w:val="00577FB3"/>
    <w:rsid w:val="0058001C"/>
    <w:rsid w:val="00580157"/>
    <w:rsid w:val="00580430"/>
    <w:rsid w:val="005806DA"/>
    <w:rsid w:val="005807B8"/>
    <w:rsid w:val="00580AFD"/>
    <w:rsid w:val="00580D2E"/>
    <w:rsid w:val="00580E66"/>
    <w:rsid w:val="0058105B"/>
    <w:rsid w:val="00581147"/>
    <w:rsid w:val="00581218"/>
    <w:rsid w:val="00581712"/>
    <w:rsid w:val="00581842"/>
    <w:rsid w:val="0058258B"/>
    <w:rsid w:val="0058347A"/>
    <w:rsid w:val="00583511"/>
    <w:rsid w:val="005836F1"/>
    <w:rsid w:val="00583F15"/>
    <w:rsid w:val="00583FBD"/>
    <w:rsid w:val="005840DD"/>
    <w:rsid w:val="005844FA"/>
    <w:rsid w:val="00584705"/>
    <w:rsid w:val="00584F1E"/>
    <w:rsid w:val="00585349"/>
    <w:rsid w:val="00585545"/>
    <w:rsid w:val="005855EC"/>
    <w:rsid w:val="00585FD0"/>
    <w:rsid w:val="00586006"/>
    <w:rsid w:val="00586269"/>
    <w:rsid w:val="005864AC"/>
    <w:rsid w:val="00586C06"/>
    <w:rsid w:val="005872E8"/>
    <w:rsid w:val="00587684"/>
    <w:rsid w:val="00587900"/>
    <w:rsid w:val="00587AE7"/>
    <w:rsid w:val="00590097"/>
    <w:rsid w:val="0059032A"/>
    <w:rsid w:val="005903BB"/>
    <w:rsid w:val="0059045F"/>
    <w:rsid w:val="00590604"/>
    <w:rsid w:val="00590A3D"/>
    <w:rsid w:val="00590AFF"/>
    <w:rsid w:val="00590E35"/>
    <w:rsid w:val="00591060"/>
    <w:rsid w:val="0059135C"/>
    <w:rsid w:val="00591A01"/>
    <w:rsid w:val="00591B7E"/>
    <w:rsid w:val="005923B4"/>
    <w:rsid w:val="005924CA"/>
    <w:rsid w:val="0059288B"/>
    <w:rsid w:val="00592EAE"/>
    <w:rsid w:val="00593A04"/>
    <w:rsid w:val="00593C40"/>
    <w:rsid w:val="00594455"/>
    <w:rsid w:val="005944E4"/>
    <w:rsid w:val="0059455F"/>
    <w:rsid w:val="00594923"/>
    <w:rsid w:val="00594A37"/>
    <w:rsid w:val="00594A8C"/>
    <w:rsid w:val="00594DC3"/>
    <w:rsid w:val="00594E07"/>
    <w:rsid w:val="00594FB0"/>
    <w:rsid w:val="005951C5"/>
    <w:rsid w:val="0059620A"/>
    <w:rsid w:val="0059637C"/>
    <w:rsid w:val="005966EE"/>
    <w:rsid w:val="00596796"/>
    <w:rsid w:val="00596ABD"/>
    <w:rsid w:val="00596F59"/>
    <w:rsid w:val="00596FDC"/>
    <w:rsid w:val="005972C5"/>
    <w:rsid w:val="005978FC"/>
    <w:rsid w:val="00597CB3"/>
    <w:rsid w:val="005A02F2"/>
    <w:rsid w:val="005A03A1"/>
    <w:rsid w:val="005A058D"/>
    <w:rsid w:val="005A05F3"/>
    <w:rsid w:val="005A0741"/>
    <w:rsid w:val="005A0909"/>
    <w:rsid w:val="005A0B05"/>
    <w:rsid w:val="005A145C"/>
    <w:rsid w:val="005A1757"/>
    <w:rsid w:val="005A17AB"/>
    <w:rsid w:val="005A1864"/>
    <w:rsid w:val="005A18E3"/>
    <w:rsid w:val="005A1B84"/>
    <w:rsid w:val="005A1B94"/>
    <w:rsid w:val="005A1EB3"/>
    <w:rsid w:val="005A1FB6"/>
    <w:rsid w:val="005A2412"/>
    <w:rsid w:val="005A26BD"/>
    <w:rsid w:val="005A2BC0"/>
    <w:rsid w:val="005A2C80"/>
    <w:rsid w:val="005A2CD2"/>
    <w:rsid w:val="005A30C4"/>
    <w:rsid w:val="005A30C5"/>
    <w:rsid w:val="005A34B4"/>
    <w:rsid w:val="005A39C1"/>
    <w:rsid w:val="005A3CDF"/>
    <w:rsid w:val="005A45F8"/>
    <w:rsid w:val="005A465F"/>
    <w:rsid w:val="005A4802"/>
    <w:rsid w:val="005A4E13"/>
    <w:rsid w:val="005A4FBE"/>
    <w:rsid w:val="005A551F"/>
    <w:rsid w:val="005A5FD3"/>
    <w:rsid w:val="005A6768"/>
    <w:rsid w:val="005A6D45"/>
    <w:rsid w:val="005A7402"/>
    <w:rsid w:val="005A7594"/>
    <w:rsid w:val="005A78E5"/>
    <w:rsid w:val="005A7CCE"/>
    <w:rsid w:val="005A7D78"/>
    <w:rsid w:val="005B152A"/>
    <w:rsid w:val="005B16BC"/>
    <w:rsid w:val="005B17C9"/>
    <w:rsid w:val="005B1F99"/>
    <w:rsid w:val="005B204F"/>
    <w:rsid w:val="005B252C"/>
    <w:rsid w:val="005B2542"/>
    <w:rsid w:val="005B27DF"/>
    <w:rsid w:val="005B299B"/>
    <w:rsid w:val="005B2A1C"/>
    <w:rsid w:val="005B2CA8"/>
    <w:rsid w:val="005B2F11"/>
    <w:rsid w:val="005B304C"/>
    <w:rsid w:val="005B324E"/>
    <w:rsid w:val="005B3395"/>
    <w:rsid w:val="005B34CB"/>
    <w:rsid w:val="005B3755"/>
    <w:rsid w:val="005B451F"/>
    <w:rsid w:val="005B4907"/>
    <w:rsid w:val="005B4A91"/>
    <w:rsid w:val="005B4E9F"/>
    <w:rsid w:val="005B51D8"/>
    <w:rsid w:val="005B5496"/>
    <w:rsid w:val="005B5620"/>
    <w:rsid w:val="005B5AB1"/>
    <w:rsid w:val="005B5D0D"/>
    <w:rsid w:val="005B5ECA"/>
    <w:rsid w:val="005B6128"/>
    <w:rsid w:val="005B62B5"/>
    <w:rsid w:val="005B6311"/>
    <w:rsid w:val="005B635E"/>
    <w:rsid w:val="005B66BE"/>
    <w:rsid w:val="005B67E4"/>
    <w:rsid w:val="005B6A8A"/>
    <w:rsid w:val="005B6B94"/>
    <w:rsid w:val="005B6BA8"/>
    <w:rsid w:val="005B702D"/>
    <w:rsid w:val="005B716D"/>
    <w:rsid w:val="005B7526"/>
    <w:rsid w:val="005C040E"/>
    <w:rsid w:val="005C05C6"/>
    <w:rsid w:val="005C086A"/>
    <w:rsid w:val="005C08EB"/>
    <w:rsid w:val="005C0D3B"/>
    <w:rsid w:val="005C0EF7"/>
    <w:rsid w:val="005C0F85"/>
    <w:rsid w:val="005C0FAF"/>
    <w:rsid w:val="005C1809"/>
    <w:rsid w:val="005C1BB9"/>
    <w:rsid w:val="005C1E90"/>
    <w:rsid w:val="005C2C3E"/>
    <w:rsid w:val="005C344B"/>
    <w:rsid w:val="005C34F6"/>
    <w:rsid w:val="005C3702"/>
    <w:rsid w:val="005C3829"/>
    <w:rsid w:val="005C4220"/>
    <w:rsid w:val="005C4469"/>
    <w:rsid w:val="005C4718"/>
    <w:rsid w:val="005C5393"/>
    <w:rsid w:val="005C59D3"/>
    <w:rsid w:val="005C5EF0"/>
    <w:rsid w:val="005C6374"/>
    <w:rsid w:val="005C656F"/>
    <w:rsid w:val="005C6A3A"/>
    <w:rsid w:val="005C7548"/>
    <w:rsid w:val="005C784E"/>
    <w:rsid w:val="005C7AA3"/>
    <w:rsid w:val="005C7B4A"/>
    <w:rsid w:val="005D04C8"/>
    <w:rsid w:val="005D0CEE"/>
    <w:rsid w:val="005D1074"/>
    <w:rsid w:val="005D160A"/>
    <w:rsid w:val="005D164D"/>
    <w:rsid w:val="005D1D8F"/>
    <w:rsid w:val="005D203F"/>
    <w:rsid w:val="005D20EE"/>
    <w:rsid w:val="005D2956"/>
    <w:rsid w:val="005D2BD3"/>
    <w:rsid w:val="005D2DD7"/>
    <w:rsid w:val="005D3274"/>
    <w:rsid w:val="005D33FA"/>
    <w:rsid w:val="005D3484"/>
    <w:rsid w:val="005D35EE"/>
    <w:rsid w:val="005D3691"/>
    <w:rsid w:val="005D38C6"/>
    <w:rsid w:val="005D4238"/>
    <w:rsid w:val="005D4303"/>
    <w:rsid w:val="005D501A"/>
    <w:rsid w:val="005D50DE"/>
    <w:rsid w:val="005D532B"/>
    <w:rsid w:val="005D53D2"/>
    <w:rsid w:val="005D551D"/>
    <w:rsid w:val="005D55C2"/>
    <w:rsid w:val="005D566C"/>
    <w:rsid w:val="005D578E"/>
    <w:rsid w:val="005D5939"/>
    <w:rsid w:val="005D5A6B"/>
    <w:rsid w:val="005D5D69"/>
    <w:rsid w:val="005D5E09"/>
    <w:rsid w:val="005D5F09"/>
    <w:rsid w:val="005D5F69"/>
    <w:rsid w:val="005D5F7A"/>
    <w:rsid w:val="005D6126"/>
    <w:rsid w:val="005D68F9"/>
    <w:rsid w:val="005D69BA"/>
    <w:rsid w:val="005D736F"/>
    <w:rsid w:val="005D7D09"/>
    <w:rsid w:val="005E01B3"/>
    <w:rsid w:val="005E01B7"/>
    <w:rsid w:val="005E0764"/>
    <w:rsid w:val="005E09F9"/>
    <w:rsid w:val="005E0E8B"/>
    <w:rsid w:val="005E1344"/>
    <w:rsid w:val="005E166D"/>
    <w:rsid w:val="005E1987"/>
    <w:rsid w:val="005E1B2C"/>
    <w:rsid w:val="005E1D89"/>
    <w:rsid w:val="005E2067"/>
    <w:rsid w:val="005E21F0"/>
    <w:rsid w:val="005E2492"/>
    <w:rsid w:val="005E2691"/>
    <w:rsid w:val="005E27E2"/>
    <w:rsid w:val="005E2BFF"/>
    <w:rsid w:val="005E31EF"/>
    <w:rsid w:val="005E36FD"/>
    <w:rsid w:val="005E382E"/>
    <w:rsid w:val="005E3D2A"/>
    <w:rsid w:val="005E3F66"/>
    <w:rsid w:val="005E4142"/>
    <w:rsid w:val="005E423E"/>
    <w:rsid w:val="005E4450"/>
    <w:rsid w:val="005E46E8"/>
    <w:rsid w:val="005E4D45"/>
    <w:rsid w:val="005E50F5"/>
    <w:rsid w:val="005E5CC5"/>
    <w:rsid w:val="005E63D6"/>
    <w:rsid w:val="005E6624"/>
    <w:rsid w:val="005E6698"/>
    <w:rsid w:val="005E6CB6"/>
    <w:rsid w:val="005E6F6B"/>
    <w:rsid w:val="005E76F0"/>
    <w:rsid w:val="005E7F2B"/>
    <w:rsid w:val="005F0092"/>
    <w:rsid w:val="005F02C3"/>
    <w:rsid w:val="005F042E"/>
    <w:rsid w:val="005F0546"/>
    <w:rsid w:val="005F073C"/>
    <w:rsid w:val="005F088A"/>
    <w:rsid w:val="005F090F"/>
    <w:rsid w:val="005F0D49"/>
    <w:rsid w:val="005F0E86"/>
    <w:rsid w:val="005F0F19"/>
    <w:rsid w:val="005F1283"/>
    <w:rsid w:val="005F136E"/>
    <w:rsid w:val="005F15BA"/>
    <w:rsid w:val="005F1E98"/>
    <w:rsid w:val="005F298D"/>
    <w:rsid w:val="005F2B4A"/>
    <w:rsid w:val="005F395D"/>
    <w:rsid w:val="005F3A12"/>
    <w:rsid w:val="005F3ACF"/>
    <w:rsid w:val="005F3CA7"/>
    <w:rsid w:val="005F3DDF"/>
    <w:rsid w:val="005F42B5"/>
    <w:rsid w:val="005F4647"/>
    <w:rsid w:val="005F4912"/>
    <w:rsid w:val="005F4953"/>
    <w:rsid w:val="005F54AE"/>
    <w:rsid w:val="005F5844"/>
    <w:rsid w:val="005F5B0A"/>
    <w:rsid w:val="005F5B52"/>
    <w:rsid w:val="005F645C"/>
    <w:rsid w:val="005F69EE"/>
    <w:rsid w:val="005F6A81"/>
    <w:rsid w:val="005F6BA1"/>
    <w:rsid w:val="005F6BDE"/>
    <w:rsid w:val="005F6DEB"/>
    <w:rsid w:val="005F70C9"/>
    <w:rsid w:val="005F727D"/>
    <w:rsid w:val="005F7869"/>
    <w:rsid w:val="005F7A2B"/>
    <w:rsid w:val="005F7C51"/>
    <w:rsid w:val="00600237"/>
    <w:rsid w:val="00600274"/>
    <w:rsid w:val="0060067F"/>
    <w:rsid w:val="006007B1"/>
    <w:rsid w:val="00600879"/>
    <w:rsid w:val="00600AD7"/>
    <w:rsid w:val="00600D78"/>
    <w:rsid w:val="00600D84"/>
    <w:rsid w:val="0060152D"/>
    <w:rsid w:val="006017A4"/>
    <w:rsid w:val="00601845"/>
    <w:rsid w:val="00601912"/>
    <w:rsid w:val="00601A41"/>
    <w:rsid w:val="00601B20"/>
    <w:rsid w:val="00601B45"/>
    <w:rsid w:val="00601E31"/>
    <w:rsid w:val="00601FB5"/>
    <w:rsid w:val="0060219C"/>
    <w:rsid w:val="0060247B"/>
    <w:rsid w:val="006025A2"/>
    <w:rsid w:val="0060271F"/>
    <w:rsid w:val="00603644"/>
    <w:rsid w:val="006039A2"/>
    <w:rsid w:val="00603BC4"/>
    <w:rsid w:val="00603D92"/>
    <w:rsid w:val="0060414A"/>
    <w:rsid w:val="00604236"/>
    <w:rsid w:val="0060474F"/>
    <w:rsid w:val="00604D71"/>
    <w:rsid w:val="00604E18"/>
    <w:rsid w:val="00604E49"/>
    <w:rsid w:val="00605668"/>
    <w:rsid w:val="00605C68"/>
    <w:rsid w:val="0060631C"/>
    <w:rsid w:val="00606451"/>
    <w:rsid w:val="006065BC"/>
    <w:rsid w:val="006074C6"/>
    <w:rsid w:val="00607578"/>
    <w:rsid w:val="0060787E"/>
    <w:rsid w:val="006078D8"/>
    <w:rsid w:val="00607B88"/>
    <w:rsid w:val="00607DD3"/>
    <w:rsid w:val="00607FC5"/>
    <w:rsid w:val="006112FD"/>
    <w:rsid w:val="00611622"/>
    <w:rsid w:val="00611C29"/>
    <w:rsid w:val="00611DE3"/>
    <w:rsid w:val="00611F95"/>
    <w:rsid w:val="00612454"/>
    <w:rsid w:val="00612519"/>
    <w:rsid w:val="00612ADF"/>
    <w:rsid w:val="00612C5D"/>
    <w:rsid w:val="00612D27"/>
    <w:rsid w:val="00612E2F"/>
    <w:rsid w:val="00612EA3"/>
    <w:rsid w:val="00612FAC"/>
    <w:rsid w:val="0061302B"/>
    <w:rsid w:val="0061305C"/>
    <w:rsid w:val="006134D7"/>
    <w:rsid w:val="00613887"/>
    <w:rsid w:val="00613DF0"/>
    <w:rsid w:val="00614FDE"/>
    <w:rsid w:val="006152ED"/>
    <w:rsid w:val="00615E2E"/>
    <w:rsid w:val="00615F08"/>
    <w:rsid w:val="006162B0"/>
    <w:rsid w:val="00616528"/>
    <w:rsid w:val="00616743"/>
    <w:rsid w:val="006167C4"/>
    <w:rsid w:val="0061682C"/>
    <w:rsid w:val="00616C50"/>
    <w:rsid w:val="006172C8"/>
    <w:rsid w:val="006173E2"/>
    <w:rsid w:val="00617DFF"/>
    <w:rsid w:val="00620217"/>
    <w:rsid w:val="0062028A"/>
    <w:rsid w:val="006209FF"/>
    <w:rsid w:val="0062103C"/>
    <w:rsid w:val="006214F9"/>
    <w:rsid w:val="0062172C"/>
    <w:rsid w:val="006218D2"/>
    <w:rsid w:val="00621AC5"/>
    <w:rsid w:val="00621CF0"/>
    <w:rsid w:val="00622561"/>
    <w:rsid w:val="0062263C"/>
    <w:rsid w:val="0062296F"/>
    <w:rsid w:val="0062298D"/>
    <w:rsid w:val="00622E5B"/>
    <w:rsid w:val="00622EBD"/>
    <w:rsid w:val="00623A64"/>
    <w:rsid w:val="00623D01"/>
    <w:rsid w:val="00623DFC"/>
    <w:rsid w:val="00623EEF"/>
    <w:rsid w:val="006244AF"/>
    <w:rsid w:val="00624776"/>
    <w:rsid w:val="0062487E"/>
    <w:rsid w:val="00624E04"/>
    <w:rsid w:val="00625114"/>
    <w:rsid w:val="00625292"/>
    <w:rsid w:val="0062593F"/>
    <w:rsid w:val="00625D5E"/>
    <w:rsid w:val="0062680E"/>
    <w:rsid w:val="00626A6E"/>
    <w:rsid w:val="00626C72"/>
    <w:rsid w:val="00626D8B"/>
    <w:rsid w:val="00627457"/>
    <w:rsid w:val="006279EB"/>
    <w:rsid w:val="00627DA0"/>
    <w:rsid w:val="00627E3B"/>
    <w:rsid w:val="006302DD"/>
    <w:rsid w:val="006308DF"/>
    <w:rsid w:val="00630A54"/>
    <w:rsid w:val="00630DE0"/>
    <w:rsid w:val="0063101E"/>
    <w:rsid w:val="0063195D"/>
    <w:rsid w:val="00631B07"/>
    <w:rsid w:val="00631B87"/>
    <w:rsid w:val="00631D92"/>
    <w:rsid w:val="00631FDD"/>
    <w:rsid w:val="006325B1"/>
    <w:rsid w:val="00632A61"/>
    <w:rsid w:val="00632FD1"/>
    <w:rsid w:val="00633849"/>
    <w:rsid w:val="006338E6"/>
    <w:rsid w:val="00633A35"/>
    <w:rsid w:val="00633AE2"/>
    <w:rsid w:val="00633C40"/>
    <w:rsid w:val="00633C8E"/>
    <w:rsid w:val="00633F50"/>
    <w:rsid w:val="00634286"/>
    <w:rsid w:val="006345EE"/>
    <w:rsid w:val="00634600"/>
    <w:rsid w:val="00634AA6"/>
    <w:rsid w:val="00634EEE"/>
    <w:rsid w:val="0063508B"/>
    <w:rsid w:val="00635456"/>
    <w:rsid w:val="00635962"/>
    <w:rsid w:val="00635B0F"/>
    <w:rsid w:val="00635B66"/>
    <w:rsid w:val="00636510"/>
    <w:rsid w:val="00636605"/>
    <w:rsid w:val="00636D13"/>
    <w:rsid w:val="006377C5"/>
    <w:rsid w:val="00637A6F"/>
    <w:rsid w:val="006406A5"/>
    <w:rsid w:val="0064075F"/>
    <w:rsid w:val="006409CA"/>
    <w:rsid w:val="00640F4B"/>
    <w:rsid w:val="00641280"/>
    <w:rsid w:val="0064165D"/>
    <w:rsid w:val="006416CA"/>
    <w:rsid w:val="0064171F"/>
    <w:rsid w:val="00641909"/>
    <w:rsid w:val="00641998"/>
    <w:rsid w:val="00641F8A"/>
    <w:rsid w:val="0064231E"/>
    <w:rsid w:val="00643AD6"/>
    <w:rsid w:val="006440BD"/>
    <w:rsid w:val="006444B7"/>
    <w:rsid w:val="00644F69"/>
    <w:rsid w:val="0064503D"/>
    <w:rsid w:val="006453CA"/>
    <w:rsid w:val="006453FE"/>
    <w:rsid w:val="006458FA"/>
    <w:rsid w:val="00645D92"/>
    <w:rsid w:val="00645E6D"/>
    <w:rsid w:val="00645EAD"/>
    <w:rsid w:val="006460BD"/>
    <w:rsid w:val="006462D0"/>
    <w:rsid w:val="0064664C"/>
    <w:rsid w:val="00646689"/>
    <w:rsid w:val="00646B18"/>
    <w:rsid w:val="00646D01"/>
    <w:rsid w:val="00646DC8"/>
    <w:rsid w:val="0064719F"/>
    <w:rsid w:val="00647822"/>
    <w:rsid w:val="0065015A"/>
    <w:rsid w:val="0065035A"/>
    <w:rsid w:val="006506BF"/>
    <w:rsid w:val="006507EC"/>
    <w:rsid w:val="006507ED"/>
    <w:rsid w:val="00650819"/>
    <w:rsid w:val="00650C26"/>
    <w:rsid w:val="00650FCF"/>
    <w:rsid w:val="0065124B"/>
    <w:rsid w:val="006513EA"/>
    <w:rsid w:val="006515ED"/>
    <w:rsid w:val="006517D4"/>
    <w:rsid w:val="0065185C"/>
    <w:rsid w:val="00651A6D"/>
    <w:rsid w:val="00651BF9"/>
    <w:rsid w:val="00651C1A"/>
    <w:rsid w:val="00651C88"/>
    <w:rsid w:val="006521EF"/>
    <w:rsid w:val="006522C2"/>
    <w:rsid w:val="006529FE"/>
    <w:rsid w:val="00652ED0"/>
    <w:rsid w:val="00652F3A"/>
    <w:rsid w:val="00653231"/>
    <w:rsid w:val="006533C9"/>
    <w:rsid w:val="006536B5"/>
    <w:rsid w:val="00653A42"/>
    <w:rsid w:val="00653E63"/>
    <w:rsid w:val="006540C8"/>
    <w:rsid w:val="00654506"/>
    <w:rsid w:val="0065451D"/>
    <w:rsid w:val="0065451F"/>
    <w:rsid w:val="006548D4"/>
    <w:rsid w:val="00654CAE"/>
    <w:rsid w:val="00655502"/>
    <w:rsid w:val="00655BC1"/>
    <w:rsid w:val="00655BEB"/>
    <w:rsid w:val="00655C1D"/>
    <w:rsid w:val="00655C8D"/>
    <w:rsid w:val="006560BA"/>
    <w:rsid w:val="006564A1"/>
    <w:rsid w:val="00656C97"/>
    <w:rsid w:val="006575CA"/>
    <w:rsid w:val="00657950"/>
    <w:rsid w:val="00657C0F"/>
    <w:rsid w:val="00657DFA"/>
    <w:rsid w:val="00657EAF"/>
    <w:rsid w:val="0066026F"/>
    <w:rsid w:val="0066030E"/>
    <w:rsid w:val="0066047D"/>
    <w:rsid w:val="00660813"/>
    <w:rsid w:val="00660926"/>
    <w:rsid w:val="006609A9"/>
    <w:rsid w:val="00660E03"/>
    <w:rsid w:val="00661472"/>
    <w:rsid w:val="006614F3"/>
    <w:rsid w:val="006617B8"/>
    <w:rsid w:val="00661809"/>
    <w:rsid w:val="006618C2"/>
    <w:rsid w:val="0066192F"/>
    <w:rsid w:val="006620AA"/>
    <w:rsid w:val="00662D0A"/>
    <w:rsid w:val="00662D86"/>
    <w:rsid w:val="00663459"/>
    <w:rsid w:val="0066398A"/>
    <w:rsid w:val="00663C67"/>
    <w:rsid w:val="00663E23"/>
    <w:rsid w:val="0066405C"/>
    <w:rsid w:val="006641FF"/>
    <w:rsid w:val="006646DF"/>
    <w:rsid w:val="00664A7C"/>
    <w:rsid w:val="00664C4A"/>
    <w:rsid w:val="00664DD4"/>
    <w:rsid w:val="00665106"/>
    <w:rsid w:val="006651A0"/>
    <w:rsid w:val="006652A6"/>
    <w:rsid w:val="0066535B"/>
    <w:rsid w:val="006658B9"/>
    <w:rsid w:val="00665E7A"/>
    <w:rsid w:val="0066615A"/>
    <w:rsid w:val="0066682B"/>
    <w:rsid w:val="006668AA"/>
    <w:rsid w:val="00666AB8"/>
    <w:rsid w:val="00666E18"/>
    <w:rsid w:val="00666FCD"/>
    <w:rsid w:val="00667021"/>
    <w:rsid w:val="00667112"/>
    <w:rsid w:val="0066714F"/>
    <w:rsid w:val="006677AF"/>
    <w:rsid w:val="0067017B"/>
    <w:rsid w:val="00670197"/>
    <w:rsid w:val="006701D2"/>
    <w:rsid w:val="006704EC"/>
    <w:rsid w:val="0067054C"/>
    <w:rsid w:val="0067057D"/>
    <w:rsid w:val="00670637"/>
    <w:rsid w:val="00670915"/>
    <w:rsid w:val="00670945"/>
    <w:rsid w:val="00670B11"/>
    <w:rsid w:val="00670B88"/>
    <w:rsid w:val="00670CA5"/>
    <w:rsid w:val="00671046"/>
    <w:rsid w:val="00671356"/>
    <w:rsid w:val="006713A5"/>
    <w:rsid w:val="006713ED"/>
    <w:rsid w:val="00671ADF"/>
    <w:rsid w:val="00672274"/>
    <w:rsid w:val="00672639"/>
    <w:rsid w:val="006727EC"/>
    <w:rsid w:val="00672C2D"/>
    <w:rsid w:val="00672D3E"/>
    <w:rsid w:val="00672F43"/>
    <w:rsid w:val="006739FC"/>
    <w:rsid w:val="0067425F"/>
    <w:rsid w:val="00674569"/>
    <w:rsid w:val="00674D66"/>
    <w:rsid w:val="006751CA"/>
    <w:rsid w:val="006753F7"/>
    <w:rsid w:val="006760CA"/>
    <w:rsid w:val="006761AB"/>
    <w:rsid w:val="0067626C"/>
    <w:rsid w:val="00676471"/>
    <w:rsid w:val="006771E5"/>
    <w:rsid w:val="006775E5"/>
    <w:rsid w:val="00677705"/>
    <w:rsid w:val="006778D0"/>
    <w:rsid w:val="00677A08"/>
    <w:rsid w:val="00677AAD"/>
    <w:rsid w:val="00677B6F"/>
    <w:rsid w:val="006807C9"/>
    <w:rsid w:val="0068095B"/>
    <w:rsid w:val="00680FE9"/>
    <w:rsid w:val="00681110"/>
    <w:rsid w:val="006811FD"/>
    <w:rsid w:val="00681242"/>
    <w:rsid w:val="00681554"/>
    <w:rsid w:val="0068190D"/>
    <w:rsid w:val="00681B56"/>
    <w:rsid w:val="00681C73"/>
    <w:rsid w:val="00682024"/>
    <w:rsid w:val="00682056"/>
    <w:rsid w:val="006820C9"/>
    <w:rsid w:val="0068222E"/>
    <w:rsid w:val="00682C2A"/>
    <w:rsid w:val="00683168"/>
    <w:rsid w:val="006831BC"/>
    <w:rsid w:val="0068387D"/>
    <w:rsid w:val="00683B1B"/>
    <w:rsid w:val="00683F74"/>
    <w:rsid w:val="00684051"/>
    <w:rsid w:val="006843FB"/>
    <w:rsid w:val="00684601"/>
    <w:rsid w:val="00684643"/>
    <w:rsid w:val="00685586"/>
    <w:rsid w:val="00685667"/>
    <w:rsid w:val="00685C11"/>
    <w:rsid w:val="00686295"/>
    <w:rsid w:val="00686675"/>
    <w:rsid w:val="00686B4F"/>
    <w:rsid w:val="00686EC4"/>
    <w:rsid w:val="00686FAD"/>
    <w:rsid w:val="00687204"/>
    <w:rsid w:val="006872E1"/>
    <w:rsid w:val="00687370"/>
    <w:rsid w:val="006874E8"/>
    <w:rsid w:val="0068787F"/>
    <w:rsid w:val="00687A38"/>
    <w:rsid w:val="00687A5A"/>
    <w:rsid w:val="006904AC"/>
    <w:rsid w:val="006909CA"/>
    <w:rsid w:val="00690F3C"/>
    <w:rsid w:val="0069159B"/>
    <w:rsid w:val="00691903"/>
    <w:rsid w:val="00692AB5"/>
    <w:rsid w:val="00693043"/>
    <w:rsid w:val="0069318D"/>
    <w:rsid w:val="00693712"/>
    <w:rsid w:val="0069401E"/>
    <w:rsid w:val="00694483"/>
    <w:rsid w:val="00694906"/>
    <w:rsid w:val="00694EE2"/>
    <w:rsid w:val="0069516B"/>
    <w:rsid w:val="0069589E"/>
    <w:rsid w:val="00695AEB"/>
    <w:rsid w:val="00695C7F"/>
    <w:rsid w:val="00696A57"/>
    <w:rsid w:val="00696CEE"/>
    <w:rsid w:val="00696DCC"/>
    <w:rsid w:val="00696E2F"/>
    <w:rsid w:val="00696F0F"/>
    <w:rsid w:val="006971E3"/>
    <w:rsid w:val="006972A4"/>
    <w:rsid w:val="0069733F"/>
    <w:rsid w:val="0069741A"/>
    <w:rsid w:val="0069747E"/>
    <w:rsid w:val="00697711"/>
    <w:rsid w:val="00697AD5"/>
    <w:rsid w:val="00697B5C"/>
    <w:rsid w:val="00697B99"/>
    <w:rsid w:val="00697CB6"/>
    <w:rsid w:val="00697D3A"/>
    <w:rsid w:val="00697D76"/>
    <w:rsid w:val="006A06DA"/>
    <w:rsid w:val="006A074A"/>
    <w:rsid w:val="006A0796"/>
    <w:rsid w:val="006A134B"/>
    <w:rsid w:val="006A1A04"/>
    <w:rsid w:val="006A1CCB"/>
    <w:rsid w:val="006A1FCA"/>
    <w:rsid w:val="006A2155"/>
    <w:rsid w:val="006A21A1"/>
    <w:rsid w:val="006A2654"/>
    <w:rsid w:val="006A2BFC"/>
    <w:rsid w:val="006A3B02"/>
    <w:rsid w:val="006A3CA2"/>
    <w:rsid w:val="006A3F16"/>
    <w:rsid w:val="006A49AA"/>
    <w:rsid w:val="006A4ACA"/>
    <w:rsid w:val="006A5071"/>
    <w:rsid w:val="006A532B"/>
    <w:rsid w:val="006A5542"/>
    <w:rsid w:val="006A5952"/>
    <w:rsid w:val="006A6391"/>
    <w:rsid w:val="006A654F"/>
    <w:rsid w:val="006A65C7"/>
    <w:rsid w:val="006A66D0"/>
    <w:rsid w:val="006A7019"/>
    <w:rsid w:val="006A720F"/>
    <w:rsid w:val="006A757D"/>
    <w:rsid w:val="006A7F37"/>
    <w:rsid w:val="006B009E"/>
    <w:rsid w:val="006B0499"/>
    <w:rsid w:val="006B059C"/>
    <w:rsid w:val="006B06B6"/>
    <w:rsid w:val="006B08A8"/>
    <w:rsid w:val="006B08C0"/>
    <w:rsid w:val="006B101C"/>
    <w:rsid w:val="006B115F"/>
    <w:rsid w:val="006B1B17"/>
    <w:rsid w:val="006B1B6F"/>
    <w:rsid w:val="006B1F0C"/>
    <w:rsid w:val="006B23D0"/>
    <w:rsid w:val="006B2547"/>
    <w:rsid w:val="006B3318"/>
    <w:rsid w:val="006B345B"/>
    <w:rsid w:val="006B35B8"/>
    <w:rsid w:val="006B35FC"/>
    <w:rsid w:val="006B3B02"/>
    <w:rsid w:val="006B3BE4"/>
    <w:rsid w:val="006B3EBB"/>
    <w:rsid w:val="006B3FC9"/>
    <w:rsid w:val="006B40DF"/>
    <w:rsid w:val="006B44EC"/>
    <w:rsid w:val="006B4649"/>
    <w:rsid w:val="006B48C9"/>
    <w:rsid w:val="006B4A04"/>
    <w:rsid w:val="006B4B71"/>
    <w:rsid w:val="006B4F01"/>
    <w:rsid w:val="006B5164"/>
    <w:rsid w:val="006B53F8"/>
    <w:rsid w:val="006B5520"/>
    <w:rsid w:val="006B58C2"/>
    <w:rsid w:val="006B5934"/>
    <w:rsid w:val="006B59BD"/>
    <w:rsid w:val="006B5A38"/>
    <w:rsid w:val="006B5D04"/>
    <w:rsid w:val="006B6651"/>
    <w:rsid w:val="006B677B"/>
    <w:rsid w:val="006B697A"/>
    <w:rsid w:val="006B72FA"/>
    <w:rsid w:val="006B779D"/>
    <w:rsid w:val="006B77D9"/>
    <w:rsid w:val="006B77F9"/>
    <w:rsid w:val="006B7E75"/>
    <w:rsid w:val="006C0403"/>
    <w:rsid w:val="006C048D"/>
    <w:rsid w:val="006C0787"/>
    <w:rsid w:val="006C0C30"/>
    <w:rsid w:val="006C0CC0"/>
    <w:rsid w:val="006C0D2F"/>
    <w:rsid w:val="006C1431"/>
    <w:rsid w:val="006C14BB"/>
    <w:rsid w:val="006C1E58"/>
    <w:rsid w:val="006C26EC"/>
    <w:rsid w:val="006C2A65"/>
    <w:rsid w:val="006C2CFB"/>
    <w:rsid w:val="006C2D94"/>
    <w:rsid w:val="006C327C"/>
    <w:rsid w:val="006C393B"/>
    <w:rsid w:val="006C3E08"/>
    <w:rsid w:val="006C3F9B"/>
    <w:rsid w:val="006C447C"/>
    <w:rsid w:val="006C49A3"/>
    <w:rsid w:val="006C51E0"/>
    <w:rsid w:val="006C5267"/>
    <w:rsid w:val="006C5477"/>
    <w:rsid w:val="006C670C"/>
    <w:rsid w:val="006C6899"/>
    <w:rsid w:val="006C68D4"/>
    <w:rsid w:val="006C698C"/>
    <w:rsid w:val="006C699B"/>
    <w:rsid w:val="006C6CA7"/>
    <w:rsid w:val="006C728E"/>
    <w:rsid w:val="006C76CD"/>
    <w:rsid w:val="006C77D4"/>
    <w:rsid w:val="006C79BC"/>
    <w:rsid w:val="006D0365"/>
    <w:rsid w:val="006D0939"/>
    <w:rsid w:val="006D09F4"/>
    <w:rsid w:val="006D157A"/>
    <w:rsid w:val="006D192F"/>
    <w:rsid w:val="006D1D12"/>
    <w:rsid w:val="006D202F"/>
    <w:rsid w:val="006D28D3"/>
    <w:rsid w:val="006D2AE6"/>
    <w:rsid w:val="006D2C81"/>
    <w:rsid w:val="006D2ECF"/>
    <w:rsid w:val="006D3131"/>
    <w:rsid w:val="006D3AED"/>
    <w:rsid w:val="006D42CF"/>
    <w:rsid w:val="006D4374"/>
    <w:rsid w:val="006D43AD"/>
    <w:rsid w:val="006D4501"/>
    <w:rsid w:val="006D45BF"/>
    <w:rsid w:val="006D46A1"/>
    <w:rsid w:val="006D4907"/>
    <w:rsid w:val="006D503B"/>
    <w:rsid w:val="006D5EEB"/>
    <w:rsid w:val="006D5F85"/>
    <w:rsid w:val="006D5FC7"/>
    <w:rsid w:val="006D612E"/>
    <w:rsid w:val="006D630A"/>
    <w:rsid w:val="006D6416"/>
    <w:rsid w:val="006D6452"/>
    <w:rsid w:val="006D723F"/>
    <w:rsid w:val="006D752E"/>
    <w:rsid w:val="006D7909"/>
    <w:rsid w:val="006D7BA2"/>
    <w:rsid w:val="006D7EB7"/>
    <w:rsid w:val="006E0A9B"/>
    <w:rsid w:val="006E0C35"/>
    <w:rsid w:val="006E1CA9"/>
    <w:rsid w:val="006E2397"/>
    <w:rsid w:val="006E2F05"/>
    <w:rsid w:val="006E3294"/>
    <w:rsid w:val="006E3325"/>
    <w:rsid w:val="006E380C"/>
    <w:rsid w:val="006E397A"/>
    <w:rsid w:val="006E3D0E"/>
    <w:rsid w:val="006E4119"/>
    <w:rsid w:val="006E4333"/>
    <w:rsid w:val="006E4CD0"/>
    <w:rsid w:val="006E5008"/>
    <w:rsid w:val="006E59A9"/>
    <w:rsid w:val="006E6407"/>
    <w:rsid w:val="006E648F"/>
    <w:rsid w:val="006E64FE"/>
    <w:rsid w:val="006E6B12"/>
    <w:rsid w:val="006E6B7D"/>
    <w:rsid w:val="006E70BC"/>
    <w:rsid w:val="006E74B7"/>
    <w:rsid w:val="006E7C99"/>
    <w:rsid w:val="006E7CEF"/>
    <w:rsid w:val="006F03DF"/>
    <w:rsid w:val="006F10F4"/>
    <w:rsid w:val="006F179D"/>
    <w:rsid w:val="006F22A3"/>
    <w:rsid w:val="006F2AE0"/>
    <w:rsid w:val="006F2D26"/>
    <w:rsid w:val="006F2F86"/>
    <w:rsid w:val="006F32AD"/>
    <w:rsid w:val="006F3363"/>
    <w:rsid w:val="006F3E71"/>
    <w:rsid w:val="006F43BD"/>
    <w:rsid w:val="006F46E4"/>
    <w:rsid w:val="006F4D5A"/>
    <w:rsid w:val="006F5B96"/>
    <w:rsid w:val="006F5DB8"/>
    <w:rsid w:val="006F619C"/>
    <w:rsid w:val="006F638D"/>
    <w:rsid w:val="006F6409"/>
    <w:rsid w:val="006F65D6"/>
    <w:rsid w:val="006F6856"/>
    <w:rsid w:val="006F7062"/>
    <w:rsid w:val="006F79AF"/>
    <w:rsid w:val="006F7ACF"/>
    <w:rsid w:val="006F7B77"/>
    <w:rsid w:val="006F7D3E"/>
    <w:rsid w:val="0070001A"/>
    <w:rsid w:val="0070002D"/>
    <w:rsid w:val="007004EE"/>
    <w:rsid w:val="00700B21"/>
    <w:rsid w:val="00700E0A"/>
    <w:rsid w:val="00700F17"/>
    <w:rsid w:val="00701435"/>
    <w:rsid w:val="0070170E"/>
    <w:rsid w:val="00701A3B"/>
    <w:rsid w:val="00701B82"/>
    <w:rsid w:val="007021C2"/>
    <w:rsid w:val="007024FE"/>
    <w:rsid w:val="00702972"/>
    <w:rsid w:val="00702C42"/>
    <w:rsid w:val="00702CD7"/>
    <w:rsid w:val="00702FDF"/>
    <w:rsid w:val="00703286"/>
    <w:rsid w:val="007037E0"/>
    <w:rsid w:val="00703BC3"/>
    <w:rsid w:val="00703C78"/>
    <w:rsid w:val="00703E0C"/>
    <w:rsid w:val="00703E0E"/>
    <w:rsid w:val="00703F56"/>
    <w:rsid w:val="0070421C"/>
    <w:rsid w:val="00704244"/>
    <w:rsid w:val="00704580"/>
    <w:rsid w:val="00704703"/>
    <w:rsid w:val="00704959"/>
    <w:rsid w:val="00704A77"/>
    <w:rsid w:val="007050D7"/>
    <w:rsid w:val="0070521A"/>
    <w:rsid w:val="00705786"/>
    <w:rsid w:val="00705A37"/>
    <w:rsid w:val="00705C76"/>
    <w:rsid w:val="00705D2E"/>
    <w:rsid w:val="00705D8E"/>
    <w:rsid w:val="00705DC7"/>
    <w:rsid w:val="00705FE5"/>
    <w:rsid w:val="007060A8"/>
    <w:rsid w:val="00706216"/>
    <w:rsid w:val="00706C18"/>
    <w:rsid w:val="00706D1B"/>
    <w:rsid w:val="00706E33"/>
    <w:rsid w:val="00707483"/>
    <w:rsid w:val="0070748F"/>
    <w:rsid w:val="00707AEA"/>
    <w:rsid w:val="00707B6D"/>
    <w:rsid w:val="00707FEC"/>
    <w:rsid w:val="007101E8"/>
    <w:rsid w:val="007103FA"/>
    <w:rsid w:val="007106F3"/>
    <w:rsid w:val="007106F4"/>
    <w:rsid w:val="007107D9"/>
    <w:rsid w:val="00710F44"/>
    <w:rsid w:val="00711215"/>
    <w:rsid w:val="00711E0D"/>
    <w:rsid w:val="007129D1"/>
    <w:rsid w:val="00712A92"/>
    <w:rsid w:val="00712D8B"/>
    <w:rsid w:val="00712EDB"/>
    <w:rsid w:val="00713312"/>
    <w:rsid w:val="007137DD"/>
    <w:rsid w:val="00713F77"/>
    <w:rsid w:val="00713F7D"/>
    <w:rsid w:val="007141A3"/>
    <w:rsid w:val="0071457B"/>
    <w:rsid w:val="00714667"/>
    <w:rsid w:val="00714942"/>
    <w:rsid w:val="00714D6E"/>
    <w:rsid w:val="00714DD6"/>
    <w:rsid w:val="007152DC"/>
    <w:rsid w:val="00715AD1"/>
    <w:rsid w:val="00715BBE"/>
    <w:rsid w:val="00715C29"/>
    <w:rsid w:val="007161B0"/>
    <w:rsid w:val="00716AD6"/>
    <w:rsid w:val="00716B3D"/>
    <w:rsid w:val="00716C00"/>
    <w:rsid w:val="00716CF7"/>
    <w:rsid w:val="00716EFF"/>
    <w:rsid w:val="007170A6"/>
    <w:rsid w:val="00717158"/>
    <w:rsid w:val="00717328"/>
    <w:rsid w:val="00717C35"/>
    <w:rsid w:val="00717E8E"/>
    <w:rsid w:val="00720260"/>
    <w:rsid w:val="0072066D"/>
    <w:rsid w:val="00720D81"/>
    <w:rsid w:val="00721026"/>
    <w:rsid w:val="0072147A"/>
    <w:rsid w:val="00721495"/>
    <w:rsid w:val="007216A3"/>
    <w:rsid w:val="00722226"/>
    <w:rsid w:val="00722313"/>
    <w:rsid w:val="0072234B"/>
    <w:rsid w:val="00722776"/>
    <w:rsid w:val="007228C1"/>
    <w:rsid w:val="00722CFB"/>
    <w:rsid w:val="00722FD2"/>
    <w:rsid w:val="00723369"/>
    <w:rsid w:val="00723693"/>
    <w:rsid w:val="007236FF"/>
    <w:rsid w:val="0072371E"/>
    <w:rsid w:val="00723898"/>
    <w:rsid w:val="00724101"/>
    <w:rsid w:val="00724655"/>
    <w:rsid w:val="00724BE8"/>
    <w:rsid w:val="007254E4"/>
    <w:rsid w:val="00725CC8"/>
    <w:rsid w:val="007262AE"/>
    <w:rsid w:val="007265C6"/>
    <w:rsid w:val="00726D8B"/>
    <w:rsid w:val="00726E80"/>
    <w:rsid w:val="00726F43"/>
    <w:rsid w:val="00727005"/>
    <w:rsid w:val="007276B9"/>
    <w:rsid w:val="0073014F"/>
    <w:rsid w:val="007306E7"/>
    <w:rsid w:val="00730828"/>
    <w:rsid w:val="0073085C"/>
    <w:rsid w:val="007308FC"/>
    <w:rsid w:val="00730B41"/>
    <w:rsid w:val="00730E97"/>
    <w:rsid w:val="007311B1"/>
    <w:rsid w:val="00731257"/>
    <w:rsid w:val="00731317"/>
    <w:rsid w:val="00731478"/>
    <w:rsid w:val="00731F2D"/>
    <w:rsid w:val="007323F8"/>
    <w:rsid w:val="007329BF"/>
    <w:rsid w:val="00733014"/>
    <w:rsid w:val="0073372F"/>
    <w:rsid w:val="00733B4E"/>
    <w:rsid w:val="00733DA3"/>
    <w:rsid w:val="0073426B"/>
    <w:rsid w:val="0073482B"/>
    <w:rsid w:val="00734CCD"/>
    <w:rsid w:val="0073510B"/>
    <w:rsid w:val="00735578"/>
    <w:rsid w:val="0073590C"/>
    <w:rsid w:val="00736320"/>
    <w:rsid w:val="007367B7"/>
    <w:rsid w:val="007368F8"/>
    <w:rsid w:val="007369E0"/>
    <w:rsid w:val="00736D6B"/>
    <w:rsid w:val="00737047"/>
    <w:rsid w:val="0073706E"/>
    <w:rsid w:val="0073752B"/>
    <w:rsid w:val="00737955"/>
    <w:rsid w:val="00737DEB"/>
    <w:rsid w:val="007400A8"/>
    <w:rsid w:val="00741277"/>
    <w:rsid w:val="007416EE"/>
    <w:rsid w:val="007417DB"/>
    <w:rsid w:val="00741C8F"/>
    <w:rsid w:val="00741D36"/>
    <w:rsid w:val="00741FF1"/>
    <w:rsid w:val="007420B2"/>
    <w:rsid w:val="00742495"/>
    <w:rsid w:val="007426D3"/>
    <w:rsid w:val="007429D2"/>
    <w:rsid w:val="00743786"/>
    <w:rsid w:val="00743BA7"/>
    <w:rsid w:val="00743BEE"/>
    <w:rsid w:val="00743DD6"/>
    <w:rsid w:val="007440BF"/>
    <w:rsid w:val="007442F2"/>
    <w:rsid w:val="007442F7"/>
    <w:rsid w:val="00744553"/>
    <w:rsid w:val="00744B8C"/>
    <w:rsid w:val="0074538E"/>
    <w:rsid w:val="007454A7"/>
    <w:rsid w:val="0074553D"/>
    <w:rsid w:val="00745676"/>
    <w:rsid w:val="007458A3"/>
    <w:rsid w:val="00745D64"/>
    <w:rsid w:val="007461DF"/>
    <w:rsid w:val="00746D0C"/>
    <w:rsid w:val="00746E1C"/>
    <w:rsid w:val="00746E6D"/>
    <w:rsid w:val="00747682"/>
    <w:rsid w:val="007477FE"/>
    <w:rsid w:val="00747D90"/>
    <w:rsid w:val="0075032C"/>
    <w:rsid w:val="00750A3A"/>
    <w:rsid w:val="00750A5B"/>
    <w:rsid w:val="00750AF1"/>
    <w:rsid w:val="00750CC5"/>
    <w:rsid w:val="00750FCC"/>
    <w:rsid w:val="007510ED"/>
    <w:rsid w:val="0075133E"/>
    <w:rsid w:val="0075152D"/>
    <w:rsid w:val="00751A54"/>
    <w:rsid w:val="00751A64"/>
    <w:rsid w:val="00752093"/>
    <w:rsid w:val="0075231A"/>
    <w:rsid w:val="00752650"/>
    <w:rsid w:val="0075289A"/>
    <w:rsid w:val="00752D87"/>
    <w:rsid w:val="00752FE9"/>
    <w:rsid w:val="007533AB"/>
    <w:rsid w:val="007535B3"/>
    <w:rsid w:val="0075374C"/>
    <w:rsid w:val="00753882"/>
    <w:rsid w:val="007543A8"/>
    <w:rsid w:val="00754A36"/>
    <w:rsid w:val="00754DE6"/>
    <w:rsid w:val="00754FC8"/>
    <w:rsid w:val="00755058"/>
    <w:rsid w:val="007551A2"/>
    <w:rsid w:val="007556F9"/>
    <w:rsid w:val="00755701"/>
    <w:rsid w:val="00755821"/>
    <w:rsid w:val="00755C7C"/>
    <w:rsid w:val="00755CF9"/>
    <w:rsid w:val="0075630B"/>
    <w:rsid w:val="0075650D"/>
    <w:rsid w:val="00757203"/>
    <w:rsid w:val="0075737B"/>
    <w:rsid w:val="0076029B"/>
    <w:rsid w:val="007607B9"/>
    <w:rsid w:val="00760DDA"/>
    <w:rsid w:val="00761136"/>
    <w:rsid w:val="0076113D"/>
    <w:rsid w:val="007612AE"/>
    <w:rsid w:val="00761F15"/>
    <w:rsid w:val="0076254B"/>
    <w:rsid w:val="0076284A"/>
    <w:rsid w:val="00762968"/>
    <w:rsid w:val="007633C7"/>
    <w:rsid w:val="0076366B"/>
    <w:rsid w:val="00763726"/>
    <w:rsid w:val="0076388F"/>
    <w:rsid w:val="007640A9"/>
    <w:rsid w:val="0076432B"/>
    <w:rsid w:val="00764B02"/>
    <w:rsid w:val="00764EA5"/>
    <w:rsid w:val="00764F01"/>
    <w:rsid w:val="00765027"/>
    <w:rsid w:val="007656AA"/>
    <w:rsid w:val="00765B10"/>
    <w:rsid w:val="00765C33"/>
    <w:rsid w:val="00766109"/>
    <w:rsid w:val="007661AC"/>
    <w:rsid w:val="0076640B"/>
    <w:rsid w:val="00766589"/>
    <w:rsid w:val="007668AF"/>
    <w:rsid w:val="007668E7"/>
    <w:rsid w:val="00766B71"/>
    <w:rsid w:val="00766DAC"/>
    <w:rsid w:val="00767069"/>
    <w:rsid w:val="00767183"/>
    <w:rsid w:val="00767822"/>
    <w:rsid w:val="00767890"/>
    <w:rsid w:val="007679E3"/>
    <w:rsid w:val="0077018F"/>
    <w:rsid w:val="007702F1"/>
    <w:rsid w:val="0077049A"/>
    <w:rsid w:val="007704CE"/>
    <w:rsid w:val="007709A3"/>
    <w:rsid w:val="00770AD3"/>
    <w:rsid w:val="00770BD7"/>
    <w:rsid w:val="00770D30"/>
    <w:rsid w:val="0077187B"/>
    <w:rsid w:val="0077191E"/>
    <w:rsid w:val="00771C4D"/>
    <w:rsid w:val="00772065"/>
    <w:rsid w:val="0077214C"/>
    <w:rsid w:val="0077250B"/>
    <w:rsid w:val="007727B5"/>
    <w:rsid w:val="00772856"/>
    <w:rsid w:val="00772A55"/>
    <w:rsid w:val="00772C7D"/>
    <w:rsid w:val="00772E0B"/>
    <w:rsid w:val="007733D1"/>
    <w:rsid w:val="00773A7F"/>
    <w:rsid w:val="00773AAC"/>
    <w:rsid w:val="00773B8A"/>
    <w:rsid w:val="00773C78"/>
    <w:rsid w:val="00773F31"/>
    <w:rsid w:val="00774600"/>
    <w:rsid w:val="00774DD4"/>
    <w:rsid w:val="007752CC"/>
    <w:rsid w:val="00775A78"/>
    <w:rsid w:val="00775C43"/>
    <w:rsid w:val="00775E07"/>
    <w:rsid w:val="0077696A"/>
    <w:rsid w:val="00776AC0"/>
    <w:rsid w:val="00776DCF"/>
    <w:rsid w:val="0077717C"/>
    <w:rsid w:val="00777268"/>
    <w:rsid w:val="00777412"/>
    <w:rsid w:val="007774B3"/>
    <w:rsid w:val="007779A4"/>
    <w:rsid w:val="00777D84"/>
    <w:rsid w:val="00777EB2"/>
    <w:rsid w:val="00780305"/>
    <w:rsid w:val="0078037F"/>
    <w:rsid w:val="00780505"/>
    <w:rsid w:val="007810BA"/>
    <w:rsid w:val="007810D4"/>
    <w:rsid w:val="007816AF"/>
    <w:rsid w:val="00781813"/>
    <w:rsid w:val="00781C28"/>
    <w:rsid w:val="00781C5B"/>
    <w:rsid w:val="00781E0A"/>
    <w:rsid w:val="00781E0E"/>
    <w:rsid w:val="00782A2D"/>
    <w:rsid w:val="00782F14"/>
    <w:rsid w:val="00783262"/>
    <w:rsid w:val="007832ED"/>
    <w:rsid w:val="00783497"/>
    <w:rsid w:val="0078351B"/>
    <w:rsid w:val="007837E4"/>
    <w:rsid w:val="00783C35"/>
    <w:rsid w:val="007841B7"/>
    <w:rsid w:val="00784273"/>
    <w:rsid w:val="00784623"/>
    <w:rsid w:val="007848A7"/>
    <w:rsid w:val="00784AC9"/>
    <w:rsid w:val="0078551E"/>
    <w:rsid w:val="00785567"/>
    <w:rsid w:val="00785855"/>
    <w:rsid w:val="00785995"/>
    <w:rsid w:val="007859C3"/>
    <w:rsid w:val="00785AB1"/>
    <w:rsid w:val="00785B2B"/>
    <w:rsid w:val="00785DD7"/>
    <w:rsid w:val="007860E0"/>
    <w:rsid w:val="007861AE"/>
    <w:rsid w:val="0078675F"/>
    <w:rsid w:val="007867B1"/>
    <w:rsid w:val="00786A5E"/>
    <w:rsid w:val="0078769C"/>
    <w:rsid w:val="00787A37"/>
    <w:rsid w:val="0079036B"/>
    <w:rsid w:val="00790536"/>
    <w:rsid w:val="00790804"/>
    <w:rsid w:val="007909C5"/>
    <w:rsid w:val="0079126E"/>
    <w:rsid w:val="00791796"/>
    <w:rsid w:val="007919C4"/>
    <w:rsid w:val="00791DE3"/>
    <w:rsid w:val="007923FA"/>
    <w:rsid w:val="00792769"/>
    <w:rsid w:val="007929EC"/>
    <w:rsid w:val="00792B01"/>
    <w:rsid w:val="00792BCE"/>
    <w:rsid w:val="00792EA6"/>
    <w:rsid w:val="00792EE4"/>
    <w:rsid w:val="007930A0"/>
    <w:rsid w:val="007931F9"/>
    <w:rsid w:val="007933EB"/>
    <w:rsid w:val="00793460"/>
    <w:rsid w:val="0079377B"/>
    <w:rsid w:val="00793EFE"/>
    <w:rsid w:val="00793F17"/>
    <w:rsid w:val="00793F3D"/>
    <w:rsid w:val="00794064"/>
    <w:rsid w:val="0079435C"/>
    <w:rsid w:val="007943CD"/>
    <w:rsid w:val="00794424"/>
    <w:rsid w:val="007946DE"/>
    <w:rsid w:val="00794BC9"/>
    <w:rsid w:val="00794D47"/>
    <w:rsid w:val="00794D88"/>
    <w:rsid w:val="007950BF"/>
    <w:rsid w:val="007950C4"/>
    <w:rsid w:val="007957ED"/>
    <w:rsid w:val="00795A23"/>
    <w:rsid w:val="00795B24"/>
    <w:rsid w:val="00795BBC"/>
    <w:rsid w:val="00795CB8"/>
    <w:rsid w:val="00795CB9"/>
    <w:rsid w:val="00796501"/>
    <w:rsid w:val="007965BB"/>
    <w:rsid w:val="007965CB"/>
    <w:rsid w:val="00796DBB"/>
    <w:rsid w:val="00797829"/>
    <w:rsid w:val="007978D9"/>
    <w:rsid w:val="00797A60"/>
    <w:rsid w:val="007A00C4"/>
    <w:rsid w:val="007A0212"/>
    <w:rsid w:val="007A0736"/>
    <w:rsid w:val="007A0A25"/>
    <w:rsid w:val="007A0D68"/>
    <w:rsid w:val="007A0E92"/>
    <w:rsid w:val="007A126A"/>
    <w:rsid w:val="007A1A37"/>
    <w:rsid w:val="007A1A77"/>
    <w:rsid w:val="007A1B61"/>
    <w:rsid w:val="007A1E05"/>
    <w:rsid w:val="007A2410"/>
    <w:rsid w:val="007A246B"/>
    <w:rsid w:val="007A2E0D"/>
    <w:rsid w:val="007A2ED3"/>
    <w:rsid w:val="007A316B"/>
    <w:rsid w:val="007A32AC"/>
    <w:rsid w:val="007A32ED"/>
    <w:rsid w:val="007A3359"/>
    <w:rsid w:val="007A38DE"/>
    <w:rsid w:val="007A39C2"/>
    <w:rsid w:val="007A3AF9"/>
    <w:rsid w:val="007A3F13"/>
    <w:rsid w:val="007A4444"/>
    <w:rsid w:val="007A4478"/>
    <w:rsid w:val="007A4546"/>
    <w:rsid w:val="007A4589"/>
    <w:rsid w:val="007A4654"/>
    <w:rsid w:val="007A47F4"/>
    <w:rsid w:val="007A4930"/>
    <w:rsid w:val="007A4D26"/>
    <w:rsid w:val="007A5254"/>
    <w:rsid w:val="007A5545"/>
    <w:rsid w:val="007A55C3"/>
    <w:rsid w:val="007A5659"/>
    <w:rsid w:val="007A574F"/>
    <w:rsid w:val="007A57BA"/>
    <w:rsid w:val="007A6263"/>
    <w:rsid w:val="007A6583"/>
    <w:rsid w:val="007A6603"/>
    <w:rsid w:val="007A6E11"/>
    <w:rsid w:val="007A77F7"/>
    <w:rsid w:val="007A792B"/>
    <w:rsid w:val="007A7960"/>
    <w:rsid w:val="007A7B5A"/>
    <w:rsid w:val="007B012D"/>
    <w:rsid w:val="007B01B8"/>
    <w:rsid w:val="007B01C0"/>
    <w:rsid w:val="007B077A"/>
    <w:rsid w:val="007B0DAA"/>
    <w:rsid w:val="007B1F38"/>
    <w:rsid w:val="007B1F8A"/>
    <w:rsid w:val="007B249E"/>
    <w:rsid w:val="007B254D"/>
    <w:rsid w:val="007B2817"/>
    <w:rsid w:val="007B29F2"/>
    <w:rsid w:val="007B2A0D"/>
    <w:rsid w:val="007B2BA0"/>
    <w:rsid w:val="007B2C39"/>
    <w:rsid w:val="007B2D29"/>
    <w:rsid w:val="007B2F43"/>
    <w:rsid w:val="007B38DE"/>
    <w:rsid w:val="007B3B18"/>
    <w:rsid w:val="007B3BF7"/>
    <w:rsid w:val="007B3CDF"/>
    <w:rsid w:val="007B3F56"/>
    <w:rsid w:val="007B45F2"/>
    <w:rsid w:val="007B4C67"/>
    <w:rsid w:val="007B4D50"/>
    <w:rsid w:val="007B519E"/>
    <w:rsid w:val="007B5C27"/>
    <w:rsid w:val="007B5DC3"/>
    <w:rsid w:val="007B5EA5"/>
    <w:rsid w:val="007B63A1"/>
    <w:rsid w:val="007B63B9"/>
    <w:rsid w:val="007B697C"/>
    <w:rsid w:val="007B6AD7"/>
    <w:rsid w:val="007B6D93"/>
    <w:rsid w:val="007B7375"/>
    <w:rsid w:val="007B7597"/>
    <w:rsid w:val="007C024E"/>
    <w:rsid w:val="007C07ED"/>
    <w:rsid w:val="007C117D"/>
    <w:rsid w:val="007C13DE"/>
    <w:rsid w:val="007C1ABE"/>
    <w:rsid w:val="007C20AC"/>
    <w:rsid w:val="007C23C9"/>
    <w:rsid w:val="007C247D"/>
    <w:rsid w:val="007C2A6F"/>
    <w:rsid w:val="007C2BBD"/>
    <w:rsid w:val="007C30C5"/>
    <w:rsid w:val="007C3568"/>
    <w:rsid w:val="007C35A9"/>
    <w:rsid w:val="007C3F28"/>
    <w:rsid w:val="007C42A3"/>
    <w:rsid w:val="007C42B3"/>
    <w:rsid w:val="007C4E9C"/>
    <w:rsid w:val="007C50C0"/>
    <w:rsid w:val="007C5609"/>
    <w:rsid w:val="007C5AD6"/>
    <w:rsid w:val="007C5EBD"/>
    <w:rsid w:val="007C5FE0"/>
    <w:rsid w:val="007C6198"/>
    <w:rsid w:val="007C6732"/>
    <w:rsid w:val="007C6D77"/>
    <w:rsid w:val="007C7033"/>
    <w:rsid w:val="007C75C9"/>
    <w:rsid w:val="007C77AB"/>
    <w:rsid w:val="007C7A66"/>
    <w:rsid w:val="007C7C7A"/>
    <w:rsid w:val="007D0205"/>
    <w:rsid w:val="007D09D4"/>
    <w:rsid w:val="007D0F91"/>
    <w:rsid w:val="007D10ED"/>
    <w:rsid w:val="007D20B0"/>
    <w:rsid w:val="007D22BE"/>
    <w:rsid w:val="007D2AB2"/>
    <w:rsid w:val="007D2B53"/>
    <w:rsid w:val="007D2D21"/>
    <w:rsid w:val="007D2D73"/>
    <w:rsid w:val="007D2E49"/>
    <w:rsid w:val="007D363C"/>
    <w:rsid w:val="007D3853"/>
    <w:rsid w:val="007D3E8D"/>
    <w:rsid w:val="007D3EE0"/>
    <w:rsid w:val="007D3FEE"/>
    <w:rsid w:val="007D4391"/>
    <w:rsid w:val="007D4C17"/>
    <w:rsid w:val="007D50CF"/>
    <w:rsid w:val="007D52C8"/>
    <w:rsid w:val="007D592E"/>
    <w:rsid w:val="007D6154"/>
    <w:rsid w:val="007D615B"/>
    <w:rsid w:val="007D6556"/>
    <w:rsid w:val="007D6901"/>
    <w:rsid w:val="007D6946"/>
    <w:rsid w:val="007D6E3B"/>
    <w:rsid w:val="007D70A2"/>
    <w:rsid w:val="007D76D2"/>
    <w:rsid w:val="007D76EC"/>
    <w:rsid w:val="007D788A"/>
    <w:rsid w:val="007E038D"/>
    <w:rsid w:val="007E09A1"/>
    <w:rsid w:val="007E0A25"/>
    <w:rsid w:val="007E104C"/>
    <w:rsid w:val="007E1109"/>
    <w:rsid w:val="007E1749"/>
    <w:rsid w:val="007E194B"/>
    <w:rsid w:val="007E2261"/>
    <w:rsid w:val="007E287E"/>
    <w:rsid w:val="007E3247"/>
    <w:rsid w:val="007E3767"/>
    <w:rsid w:val="007E3929"/>
    <w:rsid w:val="007E42CA"/>
    <w:rsid w:val="007E44AC"/>
    <w:rsid w:val="007E473D"/>
    <w:rsid w:val="007E482A"/>
    <w:rsid w:val="007E50AB"/>
    <w:rsid w:val="007E53D4"/>
    <w:rsid w:val="007E56D9"/>
    <w:rsid w:val="007E584F"/>
    <w:rsid w:val="007E5FCA"/>
    <w:rsid w:val="007E61CE"/>
    <w:rsid w:val="007E6E79"/>
    <w:rsid w:val="007E7616"/>
    <w:rsid w:val="007E7668"/>
    <w:rsid w:val="007E768E"/>
    <w:rsid w:val="007E77F0"/>
    <w:rsid w:val="007E7C1C"/>
    <w:rsid w:val="007F0823"/>
    <w:rsid w:val="007F0C53"/>
    <w:rsid w:val="007F0CBD"/>
    <w:rsid w:val="007F0D05"/>
    <w:rsid w:val="007F0EB9"/>
    <w:rsid w:val="007F102B"/>
    <w:rsid w:val="007F1360"/>
    <w:rsid w:val="007F18F7"/>
    <w:rsid w:val="007F1FA1"/>
    <w:rsid w:val="007F2520"/>
    <w:rsid w:val="007F283C"/>
    <w:rsid w:val="007F28ED"/>
    <w:rsid w:val="007F3277"/>
    <w:rsid w:val="007F3B81"/>
    <w:rsid w:val="007F3BBC"/>
    <w:rsid w:val="007F3C37"/>
    <w:rsid w:val="007F3E4E"/>
    <w:rsid w:val="007F3FF8"/>
    <w:rsid w:val="007F456F"/>
    <w:rsid w:val="007F4A42"/>
    <w:rsid w:val="007F4ACA"/>
    <w:rsid w:val="007F4CF6"/>
    <w:rsid w:val="007F4F53"/>
    <w:rsid w:val="007F4F59"/>
    <w:rsid w:val="007F5981"/>
    <w:rsid w:val="007F5A1B"/>
    <w:rsid w:val="007F5A6B"/>
    <w:rsid w:val="007F6030"/>
    <w:rsid w:val="007F64DA"/>
    <w:rsid w:val="007F6AED"/>
    <w:rsid w:val="007F6B52"/>
    <w:rsid w:val="007F6CEC"/>
    <w:rsid w:val="007F6D42"/>
    <w:rsid w:val="007F6DB2"/>
    <w:rsid w:val="007F6DB4"/>
    <w:rsid w:val="007F70FC"/>
    <w:rsid w:val="007F7358"/>
    <w:rsid w:val="007F7648"/>
    <w:rsid w:val="007F7924"/>
    <w:rsid w:val="007F7AE7"/>
    <w:rsid w:val="007F7C6B"/>
    <w:rsid w:val="007F7CA9"/>
    <w:rsid w:val="008003D3"/>
    <w:rsid w:val="008003EF"/>
    <w:rsid w:val="00800627"/>
    <w:rsid w:val="00800E49"/>
    <w:rsid w:val="0080105B"/>
    <w:rsid w:val="0080123B"/>
    <w:rsid w:val="008014FA"/>
    <w:rsid w:val="008017E5"/>
    <w:rsid w:val="00801DDC"/>
    <w:rsid w:val="00801E59"/>
    <w:rsid w:val="0080211A"/>
    <w:rsid w:val="0080228C"/>
    <w:rsid w:val="008025D4"/>
    <w:rsid w:val="00802873"/>
    <w:rsid w:val="008029D8"/>
    <w:rsid w:val="00802B65"/>
    <w:rsid w:val="00802D73"/>
    <w:rsid w:val="00802E29"/>
    <w:rsid w:val="00803219"/>
    <w:rsid w:val="0080335D"/>
    <w:rsid w:val="00803A11"/>
    <w:rsid w:val="00803A42"/>
    <w:rsid w:val="008041EF"/>
    <w:rsid w:val="0080458C"/>
    <w:rsid w:val="008048F8"/>
    <w:rsid w:val="00804A4B"/>
    <w:rsid w:val="00804F89"/>
    <w:rsid w:val="008056C9"/>
    <w:rsid w:val="00805897"/>
    <w:rsid w:val="00805BDC"/>
    <w:rsid w:val="00805EBD"/>
    <w:rsid w:val="008061F3"/>
    <w:rsid w:val="008065F6"/>
    <w:rsid w:val="008066F9"/>
    <w:rsid w:val="00806DE2"/>
    <w:rsid w:val="00806F8B"/>
    <w:rsid w:val="008070AD"/>
    <w:rsid w:val="00807139"/>
    <w:rsid w:val="008074A6"/>
    <w:rsid w:val="0080752B"/>
    <w:rsid w:val="00807808"/>
    <w:rsid w:val="00807814"/>
    <w:rsid w:val="0080782F"/>
    <w:rsid w:val="00807C86"/>
    <w:rsid w:val="00807DBB"/>
    <w:rsid w:val="008101FF"/>
    <w:rsid w:val="008102E4"/>
    <w:rsid w:val="008107EB"/>
    <w:rsid w:val="008108E9"/>
    <w:rsid w:val="0081098A"/>
    <w:rsid w:val="00810BF0"/>
    <w:rsid w:val="00811A63"/>
    <w:rsid w:val="00811CC2"/>
    <w:rsid w:val="00812BB6"/>
    <w:rsid w:val="00812F28"/>
    <w:rsid w:val="00812F30"/>
    <w:rsid w:val="008135DD"/>
    <w:rsid w:val="00813971"/>
    <w:rsid w:val="00813A3F"/>
    <w:rsid w:val="00813A7F"/>
    <w:rsid w:val="00813CEA"/>
    <w:rsid w:val="008141B5"/>
    <w:rsid w:val="00814A86"/>
    <w:rsid w:val="00815284"/>
    <w:rsid w:val="008152E9"/>
    <w:rsid w:val="0081536A"/>
    <w:rsid w:val="008154C7"/>
    <w:rsid w:val="008155A9"/>
    <w:rsid w:val="00815CE1"/>
    <w:rsid w:val="00815D98"/>
    <w:rsid w:val="00816317"/>
    <w:rsid w:val="00816631"/>
    <w:rsid w:val="00816934"/>
    <w:rsid w:val="008172DF"/>
    <w:rsid w:val="00817869"/>
    <w:rsid w:val="00817F24"/>
    <w:rsid w:val="00820743"/>
    <w:rsid w:val="008209D4"/>
    <w:rsid w:val="00820BA2"/>
    <w:rsid w:val="00820F70"/>
    <w:rsid w:val="00821026"/>
    <w:rsid w:val="00821134"/>
    <w:rsid w:val="00821701"/>
    <w:rsid w:val="00821AF8"/>
    <w:rsid w:val="00822099"/>
    <w:rsid w:val="00822A83"/>
    <w:rsid w:val="0082301B"/>
    <w:rsid w:val="008234DB"/>
    <w:rsid w:val="00823C23"/>
    <w:rsid w:val="00823C9C"/>
    <w:rsid w:val="00823E35"/>
    <w:rsid w:val="008245B4"/>
    <w:rsid w:val="008249B2"/>
    <w:rsid w:val="00824E17"/>
    <w:rsid w:val="008250FE"/>
    <w:rsid w:val="008253B6"/>
    <w:rsid w:val="00825925"/>
    <w:rsid w:val="008266F1"/>
    <w:rsid w:val="00826779"/>
    <w:rsid w:val="00827013"/>
    <w:rsid w:val="0082708A"/>
    <w:rsid w:val="00827395"/>
    <w:rsid w:val="0082786D"/>
    <w:rsid w:val="00827970"/>
    <w:rsid w:val="008300C0"/>
    <w:rsid w:val="0083019F"/>
    <w:rsid w:val="0083053A"/>
    <w:rsid w:val="008309D8"/>
    <w:rsid w:val="00830A71"/>
    <w:rsid w:val="00830C9C"/>
    <w:rsid w:val="00830F01"/>
    <w:rsid w:val="0083139F"/>
    <w:rsid w:val="00831AF2"/>
    <w:rsid w:val="008323C1"/>
    <w:rsid w:val="00832563"/>
    <w:rsid w:val="0083272E"/>
    <w:rsid w:val="00832892"/>
    <w:rsid w:val="008329A3"/>
    <w:rsid w:val="008330B6"/>
    <w:rsid w:val="00833497"/>
    <w:rsid w:val="00833D6E"/>
    <w:rsid w:val="00833E74"/>
    <w:rsid w:val="00833EE9"/>
    <w:rsid w:val="0083470D"/>
    <w:rsid w:val="0083476C"/>
    <w:rsid w:val="00834B82"/>
    <w:rsid w:val="00835793"/>
    <w:rsid w:val="00835ADF"/>
    <w:rsid w:val="00835E55"/>
    <w:rsid w:val="00835EE3"/>
    <w:rsid w:val="00836304"/>
    <w:rsid w:val="008365CC"/>
    <w:rsid w:val="00836631"/>
    <w:rsid w:val="00836747"/>
    <w:rsid w:val="008367A7"/>
    <w:rsid w:val="0083697B"/>
    <w:rsid w:val="00836C1A"/>
    <w:rsid w:val="00836E21"/>
    <w:rsid w:val="0083725F"/>
    <w:rsid w:val="008376B8"/>
    <w:rsid w:val="00837B5E"/>
    <w:rsid w:val="0084010F"/>
    <w:rsid w:val="00840162"/>
    <w:rsid w:val="008401C3"/>
    <w:rsid w:val="008404A2"/>
    <w:rsid w:val="00840832"/>
    <w:rsid w:val="00840F83"/>
    <w:rsid w:val="008414D7"/>
    <w:rsid w:val="00841A55"/>
    <w:rsid w:val="00841BAE"/>
    <w:rsid w:val="00842059"/>
    <w:rsid w:val="008420CE"/>
    <w:rsid w:val="0084269A"/>
    <w:rsid w:val="008426D4"/>
    <w:rsid w:val="00842701"/>
    <w:rsid w:val="00842C91"/>
    <w:rsid w:val="00842C9A"/>
    <w:rsid w:val="00842CF7"/>
    <w:rsid w:val="00842EDE"/>
    <w:rsid w:val="00842F0A"/>
    <w:rsid w:val="00843534"/>
    <w:rsid w:val="00843646"/>
    <w:rsid w:val="00843821"/>
    <w:rsid w:val="00843C05"/>
    <w:rsid w:val="00844583"/>
    <w:rsid w:val="00844CB4"/>
    <w:rsid w:val="00844CE5"/>
    <w:rsid w:val="00844D74"/>
    <w:rsid w:val="00844DC8"/>
    <w:rsid w:val="00844FED"/>
    <w:rsid w:val="0084540A"/>
    <w:rsid w:val="00845646"/>
    <w:rsid w:val="008459FE"/>
    <w:rsid w:val="00845E2B"/>
    <w:rsid w:val="0084634C"/>
    <w:rsid w:val="0084639A"/>
    <w:rsid w:val="0084669F"/>
    <w:rsid w:val="008472D4"/>
    <w:rsid w:val="00847358"/>
    <w:rsid w:val="008479A3"/>
    <w:rsid w:val="008500F2"/>
    <w:rsid w:val="00850111"/>
    <w:rsid w:val="0085044A"/>
    <w:rsid w:val="0085077C"/>
    <w:rsid w:val="008507B7"/>
    <w:rsid w:val="0085112B"/>
    <w:rsid w:val="00851367"/>
    <w:rsid w:val="0085143D"/>
    <w:rsid w:val="008514CE"/>
    <w:rsid w:val="00851538"/>
    <w:rsid w:val="00851591"/>
    <w:rsid w:val="00851C48"/>
    <w:rsid w:val="00852777"/>
    <w:rsid w:val="008528F8"/>
    <w:rsid w:val="00852FB1"/>
    <w:rsid w:val="008532BB"/>
    <w:rsid w:val="008533F6"/>
    <w:rsid w:val="0085368C"/>
    <w:rsid w:val="00853BAA"/>
    <w:rsid w:val="00853CD3"/>
    <w:rsid w:val="00853FD8"/>
    <w:rsid w:val="00854065"/>
    <w:rsid w:val="0085473E"/>
    <w:rsid w:val="00854D7F"/>
    <w:rsid w:val="00854EA3"/>
    <w:rsid w:val="00854FD3"/>
    <w:rsid w:val="00854FE6"/>
    <w:rsid w:val="008551B3"/>
    <w:rsid w:val="0085532C"/>
    <w:rsid w:val="00855694"/>
    <w:rsid w:val="0085574D"/>
    <w:rsid w:val="0085575A"/>
    <w:rsid w:val="008557E7"/>
    <w:rsid w:val="008558C9"/>
    <w:rsid w:val="0085591B"/>
    <w:rsid w:val="00855CE4"/>
    <w:rsid w:val="008566EF"/>
    <w:rsid w:val="00856BC5"/>
    <w:rsid w:val="00856D24"/>
    <w:rsid w:val="00857074"/>
    <w:rsid w:val="00857143"/>
    <w:rsid w:val="00860531"/>
    <w:rsid w:val="00860968"/>
    <w:rsid w:val="00860ABA"/>
    <w:rsid w:val="00860B04"/>
    <w:rsid w:val="00860D67"/>
    <w:rsid w:val="00860EBA"/>
    <w:rsid w:val="00861105"/>
    <w:rsid w:val="00861DD8"/>
    <w:rsid w:val="008624AC"/>
    <w:rsid w:val="00862685"/>
    <w:rsid w:val="0086297F"/>
    <w:rsid w:val="00862A44"/>
    <w:rsid w:val="008638B8"/>
    <w:rsid w:val="00863BC5"/>
    <w:rsid w:val="00863D7B"/>
    <w:rsid w:val="00863E6B"/>
    <w:rsid w:val="00863E9F"/>
    <w:rsid w:val="00863F0F"/>
    <w:rsid w:val="00863FC5"/>
    <w:rsid w:val="00864066"/>
    <w:rsid w:val="00864107"/>
    <w:rsid w:val="00864353"/>
    <w:rsid w:val="008643C1"/>
    <w:rsid w:val="00864805"/>
    <w:rsid w:val="00864A1D"/>
    <w:rsid w:val="00864A6E"/>
    <w:rsid w:val="00864F10"/>
    <w:rsid w:val="00864F42"/>
    <w:rsid w:val="00864FC9"/>
    <w:rsid w:val="008655CD"/>
    <w:rsid w:val="00865685"/>
    <w:rsid w:val="0086570D"/>
    <w:rsid w:val="00865944"/>
    <w:rsid w:val="00865B0C"/>
    <w:rsid w:val="00865BB7"/>
    <w:rsid w:val="00865C5B"/>
    <w:rsid w:val="00865E76"/>
    <w:rsid w:val="008660E4"/>
    <w:rsid w:val="008666E3"/>
    <w:rsid w:val="00866EC9"/>
    <w:rsid w:val="00867391"/>
    <w:rsid w:val="0086743A"/>
    <w:rsid w:val="00867E96"/>
    <w:rsid w:val="0087007B"/>
    <w:rsid w:val="0087037C"/>
    <w:rsid w:val="008703C6"/>
    <w:rsid w:val="00870666"/>
    <w:rsid w:val="008708D7"/>
    <w:rsid w:val="00870905"/>
    <w:rsid w:val="0087094F"/>
    <w:rsid w:val="00870A07"/>
    <w:rsid w:val="00870E59"/>
    <w:rsid w:val="00870E64"/>
    <w:rsid w:val="00871211"/>
    <w:rsid w:val="00871FBA"/>
    <w:rsid w:val="00872110"/>
    <w:rsid w:val="00872E84"/>
    <w:rsid w:val="00872F09"/>
    <w:rsid w:val="008731FC"/>
    <w:rsid w:val="00873D12"/>
    <w:rsid w:val="00873E8E"/>
    <w:rsid w:val="008741C0"/>
    <w:rsid w:val="00874244"/>
    <w:rsid w:val="00874467"/>
    <w:rsid w:val="0087450B"/>
    <w:rsid w:val="00874A46"/>
    <w:rsid w:val="00874A5A"/>
    <w:rsid w:val="00874F82"/>
    <w:rsid w:val="0087572F"/>
    <w:rsid w:val="00875A1B"/>
    <w:rsid w:val="00875CDB"/>
    <w:rsid w:val="00875D17"/>
    <w:rsid w:val="00876567"/>
    <w:rsid w:val="008765C2"/>
    <w:rsid w:val="008769FB"/>
    <w:rsid w:val="00876CDE"/>
    <w:rsid w:val="00877CB8"/>
    <w:rsid w:val="00877DDC"/>
    <w:rsid w:val="00877E63"/>
    <w:rsid w:val="00880134"/>
    <w:rsid w:val="008801F4"/>
    <w:rsid w:val="00880308"/>
    <w:rsid w:val="008807AA"/>
    <w:rsid w:val="00880D1B"/>
    <w:rsid w:val="00880F96"/>
    <w:rsid w:val="00881079"/>
    <w:rsid w:val="008816E3"/>
    <w:rsid w:val="008817E3"/>
    <w:rsid w:val="00881AC9"/>
    <w:rsid w:val="00881C20"/>
    <w:rsid w:val="0088231D"/>
    <w:rsid w:val="008825EA"/>
    <w:rsid w:val="0088264E"/>
    <w:rsid w:val="00882A11"/>
    <w:rsid w:val="00882A83"/>
    <w:rsid w:val="00882C93"/>
    <w:rsid w:val="00882CC9"/>
    <w:rsid w:val="00882CD8"/>
    <w:rsid w:val="008830C3"/>
    <w:rsid w:val="008838DA"/>
    <w:rsid w:val="00883F22"/>
    <w:rsid w:val="008841B0"/>
    <w:rsid w:val="00884FC9"/>
    <w:rsid w:val="00885229"/>
    <w:rsid w:val="008853D6"/>
    <w:rsid w:val="00885DF0"/>
    <w:rsid w:val="00886050"/>
    <w:rsid w:val="008867F5"/>
    <w:rsid w:val="00887103"/>
    <w:rsid w:val="00887DAE"/>
    <w:rsid w:val="0089019C"/>
    <w:rsid w:val="008901D6"/>
    <w:rsid w:val="00890403"/>
    <w:rsid w:val="00890D88"/>
    <w:rsid w:val="008910C5"/>
    <w:rsid w:val="008912E7"/>
    <w:rsid w:val="008917E3"/>
    <w:rsid w:val="00891B36"/>
    <w:rsid w:val="00891D7A"/>
    <w:rsid w:val="008922DD"/>
    <w:rsid w:val="008922EA"/>
    <w:rsid w:val="00892623"/>
    <w:rsid w:val="00892978"/>
    <w:rsid w:val="00892CA4"/>
    <w:rsid w:val="00892D2E"/>
    <w:rsid w:val="00892F12"/>
    <w:rsid w:val="008932F2"/>
    <w:rsid w:val="008932F5"/>
    <w:rsid w:val="0089338A"/>
    <w:rsid w:val="00893794"/>
    <w:rsid w:val="00893C2D"/>
    <w:rsid w:val="00893C85"/>
    <w:rsid w:val="00894226"/>
    <w:rsid w:val="008942EE"/>
    <w:rsid w:val="008946DE"/>
    <w:rsid w:val="00894A3C"/>
    <w:rsid w:val="00894AE0"/>
    <w:rsid w:val="00895404"/>
    <w:rsid w:val="00895A9B"/>
    <w:rsid w:val="0089622C"/>
    <w:rsid w:val="00896275"/>
    <w:rsid w:val="008963AE"/>
    <w:rsid w:val="0089690B"/>
    <w:rsid w:val="00896C5C"/>
    <w:rsid w:val="00897534"/>
    <w:rsid w:val="00897DFF"/>
    <w:rsid w:val="008A0173"/>
    <w:rsid w:val="008A09CD"/>
    <w:rsid w:val="008A0C28"/>
    <w:rsid w:val="008A0D05"/>
    <w:rsid w:val="008A157F"/>
    <w:rsid w:val="008A2B8D"/>
    <w:rsid w:val="008A2D20"/>
    <w:rsid w:val="008A2E01"/>
    <w:rsid w:val="008A31D7"/>
    <w:rsid w:val="008A3402"/>
    <w:rsid w:val="008A3FD3"/>
    <w:rsid w:val="008A4D11"/>
    <w:rsid w:val="008A5265"/>
    <w:rsid w:val="008A5551"/>
    <w:rsid w:val="008A55FD"/>
    <w:rsid w:val="008A59CD"/>
    <w:rsid w:val="008A5ADF"/>
    <w:rsid w:val="008A5C20"/>
    <w:rsid w:val="008A5D15"/>
    <w:rsid w:val="008A629C"/>
    <w:rsid w:val="008A6394"/>
    <w:rsid w:val="008A646C"/>
    <w:rsid w:val="008A664C"/>
    <w:rsid w:val="008A6955"/>
    <w:rsid w:val="008A6E50"/>
    <w:rsid w:val="008A6FC1"/>
    <w:rsid w:val="008A7499"/>
    <w:rsid w:val="008A75CB"/>
    <w:rsid w:val="008B01FF"/>
    <w:rsid w:val="008B0206"/>
    <w:rsid w:val="008B0A61"/>
    <w:rsid w:val="008B0BE5"/>
    <w:rsid w:val="008B1077"/>
    <w:rsid w:val="008B13C6"/>
    <w:rsid w:val="008B1AC6"/>
    <w:rsid w:val="008B2518"/>
    <w:rsid w:val="008B2BA2"/>
    <w:rsid w:val="008B2E7F"/>
    <w:rsid w:val="008B3097"/>
    <w:rsid w:val="008B35D7"/>
    <w:rsid w:val="008B35DA"/>
    <w:rsid w:val="008B36B7"/>
    <w:rsid w:val="008B381E"/>
    <w:rsid w:val="008B3B74"/>
    <w:rsid w:val="008B3F88"/>
    <w:rsid w:val="008B44F2"/>
    <w:rsid w:val="008B48BE"/>
    <w:rsid w:val="008B49BF"/>
    <w:rsid w:val="008B4A36"/>
    <w:rsid w:val="008B4B2F"/>
    <w:rsid w:val="008B4F45"/>
    <w:rsid w:val="008B510B"/>
    <w:rsid w:val="008B510D"/>
    <w:rsid w:val="008B54C6"/>
    <w:rsid w:val="008B5606"/>
    <w:rsid w:val="008B5644"/>
    <w:rsid w:val="008B5731"/>
    <w:rsid w:val="008B590B"/>
    <w:rsid w:val="008B690C"/>
    <w:rsid w:val="008B6BCC"/>
    <w:rsid w:val="008B6CBA"/>
    <w:rsid w:val="008B717E"/>
    <w:rsid w:val="008B7875"/>
    <w:rsid w:val="008C02F5"/>
    <w:rsid w:val="008C0510"/>
    <w:rsid w:val="008C0595"/>
    <w:rsid w:val="008C08C8"/>
    <w:rsid w:val="008C0CFB"/>
    <w:rsid w:val="008C11AA"/>
    <w:rsid w:val="008C162B"/>
    <w:rsid w:val="008C1703"/>
    <w:rsid w:val="008C17F6"/>
    <w:rsid w:val="008C18BF"/>
    <w:rsid w:val="008C1AD6"/>
    <w:rsid w:val="008C1C3A"/>
    <w:rsid w:val="008C1D8A"/>
    <w:rsid w:val="008C1DE6"/>
    <w:rsid w:val="008C1FEC"/>
    <w:rsid w:val="008C26F5"/>
    <w:rsid w:val="008C2C7E"/>
    <w:rsid w:val="008C3408"/>
    <w:rsid w:val="008C3621"/>
    <w:rsid w:val="008C3689"/>
    <w:rsid w:val="008C40A0"/>
    <w:rsid w:val="008C4439"/>
    <w:rsid w:val="008C484A"/>
    <w:rsid w:val="008C48A9"/>
    <w:rsid w:val="008C4A02"/>
    <w:rsid w:val="008C4B15"/>
    <w:rsid w:val="008C51D2"/>
    <w:rsid w:val="008C5957"/>
    <w:rsid w:val="008C5D34"/>
    <w:rsid w:val="008C5D72"/>
    <w:rsid w:val="008C61B0"/>
    <w:rsid w:val="008C6B0E"/>
    <w:rsid w:val="008C6C88"/>
    <w:rsid w:val="008C7161"/>
    <w:rsid w:val="008C72BF"/>
    <w:rsid w:val="008C7564"/>
    <w:rsid w:val="008C7B10"/>
    <w:rsid w:val="008C7EBA"/>
    <w:rsid w:val="008C7F47"/>
    <w:rsid w:val="008D0330"/>
    <w:rsid w:val="008D09C9"/>
    <w:rsid w:val="008D0A4E"/>
    <w:rsid w:val="008D0CE3"/>
    <w:rsid w:val="008D0DE5"/>
    <w:rsid w:val="008D1634"/>
    <w:rsid w:val="008D17EA"/>
    <w:rsid w:val="008D1F61"/>
    <w:rsid w:val="008D1F93"/>
    <w:rsid w:val="008D2AD8"/>
    <w:rsid w:val="008D2C15"/>
    <w:rsid w:val="008D2FA2"/>
    <w:rsid w:val="008D316B"/>
    <w:rsid w:val="008D3342"/>
    <w:rsid w:val="008D3BBD"/>
    <w:rsid w:val="008D3DDD"/>
    <w:rsid w:val="008D4340"/>
    <w:rsid w:val="008D4CBF"/>
    <w:rsid w:val="008D5401"/>
    <w:rsid w:val="008D5588"/>
    <w:rsid w:val="008D5CCE"/>
    <w:rsid w:val="008D5FA4"/>
    <w:rsid w:val="008D6146"/>
    <w:rsid w:val="008D61BB"/>
    <w:rsid w:val="008D63FA"/>
    <w:rsid w:val="008D6744"/>
    <w:rsid w:val="008D6955"/>
    <w:rsid w:val="008D6EE1"/>
    <w:rsid w:val="008D72D0"/>
    <w:rsid w:val="008D72E2"/>
    <w:rsid w:val="008D777D"/>
    <w:rsid w:val="008D7A55"/>
    <w:rsid w:val="008D7B69"/>
    <w:rsid w:val="008D7E71"/>
    <w:rsid w:val="008E0327"/>
    <w:rsid w:val="008E0810"/>
    <w:rsid w:val="008E08F5"/>
    <w:rsid w:val="008E0DE0"/>
    <w:rsid w:val="008E0F93"/>
    <w:rsid w:val="008E14E0"/>
    <w:rsid w:val="008E1C0E"/>
    <w:rsid w:val="008E1DA3"/>
    <w:rsid w:val="008E25BF"/>
    <w:rsid w:val="008E2768"/>
    <w:rsid w:val="008E2863"/>
    <w:rsid w:val="008E28D8"/>
    <w:rsid w:val="008E2B18"/>
    <w:rsid w:val="008E37F4"/>
    <w:rsid w:val="008E3E81"/>
    <w:rsid w:val="008E3EC4"/>
    <w:rsid w:val="008E3F55"/>
    <w:rsid w:val="008E4089"/>
    <w:rsid w:val="008E4206"/>
    <w:rsid w:val="008E46C9"/>
    <w:rsid w:val="008E4933"/>
    <w:rsid w:val="008E4983"/>
    <w:rsid w:val="008E4BB8"/>
    <w:rsid w:val="008E4DFB"/>
    <w:rsid w:val="008E4E25"/>
    <w:rsid w:val="008E52C9"/>
    <w:rsid w:val="008E53AF"/>
    <w:rsid w:val="008E54F0"/>
    <w:rsid w:val="008E550D"/>
    <w:rsid w:val="008E57AD"/>
    <w:rsid w:val="008E5B9C"/>
    <w:rsid w:val="008E5BB8"/>
    <w:rsid w:val="008E5C1F"/>
    <w:rsid w:val="008E63E9"/>
    <w:rsid w:val="008E6406"/>
    <w:rsid w:val="008E69E4"/>
    <w:rsid w:val="008E6B48"/>
    <w:rsid w:val="008E6B50"/>
    <w:rsid w:val="008E6BBF"/>
    <w:rsid w:val="008E74EE"/>
    <w:rsid w:val="008E7C9E"/>
    <w:rsid w:val="008E7EC9"/>
    <w:rsid w:val="008E7FE7"/>
    <w:rsid w:val="008F0014"/>
    <w:rsid w:val="008F043A"/>
    <w:rsid w:val="008F0C42"/>
    <w:rsid w:val="008F0F34"/>
    <w:rsid w:val="008F130F"/>
    <w:rsid w:val="008F1F52"/>
    <w:rsid w:val="008F2216"/>
    <w:rsid w:val="008F2259"/>
    <w:rsid w:val="008F234D"/>
    <w:rsid w:val="008F238A"/>
    <w:rsid w:val="008F3111"/>
    <w:rsid w:val="008F384F"/>
    <w:rsid w:val="008F3AD6"/>
    <w:rsid w:val="008F3F36"/>
    <w:rsid w:val="008F4197"/>
    <w:rsid w:val="008F480E"/>
    <w:rsid w:val="008F4F83"/>
    <w:rsid w:val="008F5340"/>
    <w:rsid w:val="008F54A8"/>
    <w:rsid w:val="008F550B"/>
    <w:rsid w:val="008F5CCB"/>
    <w:rsid w:val="008F60A6"/>
    <w:rsid w:val="008F62F9"/>
    <w:rsid w:val="008F6A0A"/>
    <w:rsid w:val="008F6BE9"/>
    <w:rsid w:val="008F6DB5"/>
    <w:rsid w:val="008F717A"/>
    <w:rsid w:val="008F729B"/>
    <w:rsid w:val="008F7501"/>
    <w:rsid w:val="008F7930"/>
    <w:rsid w:val="008F7988"/>
    <w:rsid w:val="008F7AD4"/>
    <w:rsid w:val="008F7D79"/>
    <w:rsid w:val="008F7EE1"/>
    <w:rsid w:val="008F7F22"/>
    <w:rsid w:val="008F7FF7"/>
    <w:rsid w:val="00900392"/>
    <w:rsid w:val="009004F1"/>
    <w:rsid w:val="009005B4"/>
    <w:rsid w:val="009005D2"/>
    <w:rsid w:val="00900693"/>
    <w:rsid w:val="00900A6F"/>
    <w:rsid w:val="00900B36"/>
    <w:rsid w:val="00900E49"/>
    <w:rsid w:val="00901113"/>
    <w:rsid w:val="00901190"/>
    <w:rsid w:val="00901628"/>
    <w:rsid w:val="0090173C"/>
    <w:rsid w:val="00901BD6"/>
    <w:rsid w:val="00902168"/>
    <w:rsid w:val="0090258A"/>
    <w:rsid w:val="009036AC"/>
    <w:rsid w:val="00903A65"/>
    <w:rsid w:val="0090469A"/>
    <w:rsid w:val="0090486C"/>
    <w:rsid w:val="00904BC6"/>
    <w:rsid w:val="00904E90"/>
    <w:rsid w:val="009052A6"/>
    <w:rsid w:val="00905701"/>
    <w:rsid w:val="00905A13"/>
    <w:rsid w:val="00905D9A"/>
    <w:rsid w:val="00905E26"/>
    <w:rsid w:val="009064AF"/>
    <w:rsid w:val="00906CAD"/>
    <w:rsid w:val="00906CF9"/>
    <w:rsid w:val="00906D37"/>
    <w:rsid w:val="00906F2B"/>
    <w:rsid w:val="009071A2"/>
    <w:rsid w:val="00907BF1"/>
    <w:rsid w:val="00907C84"/>
    <w:rsid w:val="00907F56"/>
    <w:rsid w:val="00910015"/>
    <w:rsid w:val="00910189"/>
    <w:rsid w:val="00911342"/>
    <w:rsid w:val="0091151D"/>
    <w:rsid w:val="00911E72"/>
    <w:rsid w:val="009120EC"/>
    <w:rsid w:val="00912417"/>
    <w:rsid w:val="00912622"/>
    <w:rsid w:val="00912A4B"/>
    <w:rsid w:val="009135B8"/>
    <w:rsid w:val="0091448B"/>
    <w:rsid w:val="0091495E"/>
    <w:rsid w:val="00914A9D"/>
    <w:rsid w:val="00914C42"/>
    <w:rsid w:val="00914EBE"/>
    <w:rsid w:val="00915018"/>
    <w:rsid w:val="00915156"/>
    <w:rsid w:val="009154A7"/>
    <w:rsid w:val="0091588E"/>
    <w:rsid w:val="00915B44"/>
    <w:rsid w:val="00915BF9"/>
    <w:rsid w:val="00916219"/>
    <w:rsid w:val="00916615"/>
    <w:rsid w:val="0091661B"/>
    <w:rsid w:val="00916ABC"/>
    <w:rsid w:val="00916D9E"/>
    <w:rsid w:val="0091790E"/>
    <w:rsid w:val="00920846"/>
    <w:rsid w:val="009208CA"/>
    <w:rsid w:val="009208D7"/>
    <w:rsid w:val="009208F0"/>
    <w:rsid w:val="00920F7A"/>
    <w:rsid w:val="009211A0"/>
    <w:rsid w:val="00921780"/>
    <w:rsid w:val="0092188D"/>
    <w:rsid w:val="00921F34"/>
    <w:rsid w:val="00921F92"/>
    <w:rsid w:val="00922180"/>
    <w:rsid w:val="0092243D"/>
    <w:rsid w:val="0092256D"/>
    <w:rsid w:val="0092258C"/>
    <w:rsid w:val="00922C7F"/>
    <w:rsid w:val="00922DE0"/>
    <w:rsid w:val="00922E70"/>
    <w:rsid w:val="009239E5"/>
    <w:rsid w:val="00923AB6"/>
    <w:rsid w:val="00923E18"/>
    <w:rsid w:val="00923FEF"/>
    <w:rsid w:val="009242AD"/>
    <w:rsid w:val="009244FA"/>
    <w:rsid w:val="009247E3"/>
    <w:rsid w:val="00924927"/>
    <w:rsid w:val="00924C1C"/>
    <w:rsid w:val="00924DF1"/>
    <w:rsid w:val="00925126"/>
    <w:rsid w:val="00925C74"/>
    <w:rsid w:val="0092616C"/>
    <w:rsid w:val="009262D5"/>
    <w:rsid w:val="009264E1"/>
    <w:rsid w:val="0092651B"/>
    <w:rsid w:val="00927254"/>
    <w:rsid w:val="00927E5A"/>
    <w:rsid w:val="00927FDC"/>
    <w:rsid w:val="0093038A"/>
    <w:rsid w:val="0093068C"/>
    <w:rsid w:val="00930988"/>
    <w:rsid w:val="00930EB0"/>
    <w:rsid w:val="00930EEB"/>
    <w:rsid w:val="00930FE5"/>
    <w:rsid w:val="0093104A"/>
    <w:rsid w:val="009310E0"/>
    <w:rsid w:val="009313A0"/>
    <w:rsid w:val="009314D9"/>
    <w:rsid w:val="00931554"/>
    <w:rsid w:val="0093178C"/>
    <w:rsid w:val="009317C5"/>
    <w:rsid w:val="00931ACF"/>
    <w:rsid w:val="00931DDE"/>
    <w:rsid w:val="00932A10"/>
    <w:rsid w:val="00932A8D"/>
    <w:rsid w:val="00933096"/>
    <w:rsid w:val="009332E7"/>
    <w:rsid w:val="0093340D"/>
    <w:rsid w:val="00933588"/>
    <w:rsid w:val="0093439F"/>
    <w:rsid w:val="00934590"/>
    <w:rsid w:val="00934E8F"/>
    <w:rsid w:val="00935131"/>
    <w:rsid w:val="00935521"/>
    <w:rsid w:val="009358EE"/>
    <w:rsid w:val="00935DC5"/>
    <w:rsid w:val="00935E91"/>
    <w:rsid w:val="009360A8"/>
    <w:rsid w:val="0093613A"/>
    <w:rsid w:val="0093633E"/>
    <w:rsid w:val="009368A2"/>
    <w:rsid w:val="00937860"/>
    <w:rsid w:val="009378FA"/>
    <w:rsid w:val="009379D2"/>
    <w:rsid w:val="00937E17"/>
    <w:rsid w:val="0094057C"/>
    <w:rsid w:val="009407A5"/>
    <w:rsid w:val="00940A33"/>
    <w:rsid w:val="00940D5C"/>
    <w:rsid w:val="00940EE3"/>
    <w:rsid w:val="00940F22"/>
    <w:rsid w:val="0094179A"/>
    <w:rsid w:val="0094182F"/>
    <w:rsid w:val="00941B83"/>
    <w:rsid w:val="009421A9"/>
    <w:rsid w:val="00942676"/>
    <w:rsid w:val="009427FE"/>
    <w:rsid w:val="00942864"/>
    <w:rsid w:val="00942A17"/>
    <w:rsid w:val="00942F15"/>
    <w:rsid w:val="00942F58"/>
    <w:rsid w:val="00943088"/>
    <w:rsid w:val="009432C3"/>
    <w:rsid w:val="00943843"/>
    <w:rsid w:val="0094395F"/>
    <w:rsid w:val="00943BB0"/>
    <w:rsid w:val="00943BCC"/>
    <w:rsid w:val="00944097"/>
    <w:rsid w:val="009441B4"/>
    <w:rsid w:val="00944389"/>
    <w:rsid w:val="00944A1B"/>
    <w:rsid w:val="00944A9E"/>
    <w:rsid w:val="00944B36"/>
    <w:rsid w:val="00944B51"/>
    <w:rsid w:val="00944DCB"/>
    <w:rsid w:val="009450C7"/>
    <w:rsid w:val="00945170"/>
    <w:rsid w:val="00945665"/>
    <w:rsid w:val="00945733"/>
    <w:rsid w:val="00945AF4"/>
    <w:rsid w:val="00945B93"/>
    <w:rsid w:val="00946061"/>
    <w:rsid w:val="009463ED"/>
    <w:rsid w:val="0094657F"/>
    <w:rsid w:val="009466E9"/>
    <w:rsid w:val="0094671F"/>
    <w:rsid w:val="009467AE"/>
    <w:rsid w:val="009473F7"/>
    <w:rsid w:val="009475C8"/>
    <w:rsid w:val="00947DE3"/>
    <w:rsid w:val="00947E60"/>
    <w:rsid w:val="00950B49"/>
    <w:rsid w:val="00950DC9"/>
    <w:rsid w:val="0095116E"/>
    <w:rsid w:val="009517A9"/>
    <w:rsid w:val="0095183C"/>
    <w:rsid w:val="0095188F"/>
    <w:rsid w:val="00951991"/>
    <w:rsid w:val="00951FD6"/>
    <w:rsid w:val="009522D5"/>
    <w:rsid w:val="009523B1"/>
    <w:rsid w:val="0095255F"/>
    <w:rsid w:val="00952571"/>
    <w:rsid w:val="0095295C"/>
    <w:rsid w:val="009531D4"/>
    <w:rsid w:val="00953983"/>
    <w:rsid w:val="00953A8D"/>
    <w:rsid w:val="009546F3"/>
    <w:rsid w:val="00954C3E"/>
    <w:rsid w:val="00954DEE"/>
    <w:rsid w:val="00954E9F"/>
    <w:rsid w:val="009550D1"/>
    <w:rsid w:val="009558FF"/>
    <w:rsid w:val="0095618C"/>
    <w:rsid w:val="009562F4"/>
    <w:rsid w:val="00956723"/>
    <w:rsid w:val="009569D0"/>
    <w:rsid w:val="00956B6F"/>
    <w:rsid w:val="00956F1B"/>
    <w:rsid w:val="00957633"/>
    <w:rsid w:val="0095775E"/>
    <w:rsid w:val="00957BD4"/>
    <w:rsid w:val="0096023F"/>
    <w:rsid w:val="009602DD"/>
    <w:rsid w:val="00960535"/>
    <w:rsid w:val="00960C17"/>
    <w:rsid w:val="009610BA"/>
    <w:rsid w:val="009617B0"/>
    <w:rsid w:val="009618FB"/>
    <w:rsid w:val="00961BF4"/>
    <w:rsid w:val="00961E92"/>
    <w:rsid w:val="0096231B"/>
    <w:rsid w:val="009625EA"/>
    <w:rsid w:val="00962CE1"/>
    <w:rsid w:val="00962E64"/>
    <w:rsid w:val="009636DB"/>
    <w:rsid w:val="0096372C"/>
    <w:rsid w:val="0096373C"/>
    <w:rsid w:val="009638F0"/>
    <w:rsid w:val="00963C92"/>
    <w:rsid w:val="00963F53"/>
    <w:rsid w:val="00963FFE"/>
    <w:rsid w:val="0096440A"/>
    <w:rsid w:val="00964526"/>
    <w:rsid w:val="00964B21"/>
    <w:rsid w:val="00965200"/>
    <w:rsid w:val="00965219"/>
    <w:rsid w:val="0096545E"/>
    <w:rsid w:val="00965614"/>
    <w:rsid w:val="0096598A"/>
    <w:rsid w:val="00965A1A"/>
    <w:rsid w:val="00965D8B"/>
    <w:rsid w:val="00966040"/>
    <w:rsid w:val="0096621A"/>
    <w:rsid w:val="00966805"/>
    <w:rsid w:val="0096694C"/>
    <w:rsid w:val="00966D4E"/>
    <w:rsid w:val="009670D0"/>
    <w:rsid w:val="0096725F"/>
    <w:rsid w:val="00967763"/>
    <w:rsid w:val="009701CD"/>
    <w:rsid w:val="00970327"/>
    <w:rsid w:val="00970378"/>
    <w:rsid w:val="00970DF4"/>
    <w:rsid w:val="009710B3"/>
    <w:rsid w:val="00971B52"/>
    <w:rsid w:val="00971C9D"/>
    <w:rsid w:val="00971D97"/>
    <w:rsid w:val="00971EE2"/>
    <w:rsid w:val="00972610"/>
    <w:rsid w:val="0097264B"/>
    <w:rsid w:val="00972745"/>
    <w:rsid w:val="00972918"/>
    <w:rsid w:val="00972BA2"/>
    <w:rsid w:val="00972C61"/>
    <w:rsid w:val="00973012"/>
    <w:rsid w:val="0097340B"/>
    <w:rsid w:val="00973A07"/>
    <w:rsid w:val="00973CDB"/>
    <w:rsid w:val="00974026"/>
    <w:rsid w:val="009743D9"/>
    <w:rsid w:val="00974621"/>
    <w:rsid w:val="009747E6"/>
    <w:rsid w:val="00975576"/>
    <w:rsid w:val="00975737"/>
    <w:rsid w:val="009757BC"/>
    <w:rsid w:val="00975BAF"/>
    <w:rsid w:val="00975C69"/>
    <w:rsid w:val="00975DDD"/>
    <w:rsid w:val="009761A4"/>
    <w:rsid w:val="00976518"/>
    <w:rsid w:val="009769C3"/>
    <w:rsid w:val="00976B3A"/>
    <w:rsid w:val="00976DB3"/>
    <w:rsid w:val="00976F3A"/>
    <w:rsid w:val="00976FBD"/>
    <w:rsid w:val="0097747B"/>
    <w:rsid w:val="00977836"/>
    <w:rsid w:val="00977922"/>
    <w:rsid w:val="00977BC8"/>
    <w:rsid w:val="00977C8F"/>
    <w:rsid w:val="00977EE7"/>
    <w:rsid w:val="00977F4C"/>
    <w:rsid w:val="009806DE"/>
    <w:rsid w:val="00980B6F"/>
    <w:rsid w:val="00980F54"/>
    <w:rsid w:val="00981596"/>
    <w:rsid w:val="00981705"/>
    <w:rsid w:val="00981C5B"/>
    <w:rsid w:val="00982095"/>
    <w:rsid w:val="00982452"/>
    <w:rsid w:val="009828C2"/>
    <w:rsid w:val="00982A10"/>
    <w:rsid w:val="009832B8"/>
    <w:rsid w:val="009833FB"/>
    <w:rsid w:val="0098341E"/>
    <w:rsid w:val="0098372D"/>
    <w:rsid w:val="0098398F"/>
    <w:rsid w:val="009839B1"/>
    <w:rsid w:val="00983EAB"/>
    <w:rsid w:val="00984313"/>
    <w:rsid w:val="00984567"/>
    <w:rsid w:val="009845B1"/>
    <w:rsid w:val="009849D6"/>
    <w:rsid w:val="00984D02"/>
    <w:rsid w:val="00984E9F"/>
    <w:rsid w:val="009851A7"/>
    <w:rsid w:val="00985226"/>
    <w:rsid w:val="00985828"/>
    <w:rsid w:val="0098586B"/>
    <w:rsid w:val="009865C8"/>
    <w:rsid w:val="00986664"/>
    <w:rsid w:val="00986A3E"/>
    <w:rsid w:val="00986E82"/>
    <w:rsid w:val="009870A9"/>
    <w:rsid w:val="009870F0"/>
    <w:rsid w:val="00987189"/>
    <w:rsid w:val="0098726C"/>
    <w:rsid w:val="00987491"/>
    <w:rsid w:val="009875DA"/>
    <w:rsid w:val="0099044C"/>
    <w:rsid w:val="009904B9"/>
    <w:rsid w:val="00990AA1"/>
    <w:rsid w:val="0099105B"/>
    <w:rsid w:val="00991123"/>
    <w:rsid w:val="009911DB"/>
    <w:rsid w:val="00991A39"/>
    <w:rsid w:val="009928A8"/>
    <w:rsid w:val="009928C1"/>
    <w:rsid w:val="00992913"/>
    <w:rsid w:val="00992AEE"/>
    <w:rsid w:val="00992B80"/>
    <w:rsid w:val="00992EDC"/>
    <w:rsid w:val="00992F88"/>
    <w:rsid w:val="00992FD5"/>
    <w:rsid w:val="0099302F"/>
    <w:rsid w:val="0099324E"/>
    <w:rsid w:val="009937A7"/>
    <w:rsid w:val="0099395A"/>
    <w:rsid w:val="00993BFF"/>
    <w:rsid w:val="00994A09"/>
    <w:rsid w:val="00994E57"/>
    <w:rsid w:val="00994EFF"/>
    <w:rsid w:val="00994FD4"/>
    <w:rsid w:val="009950BF"/>
    <w:rsid w:val="0099521D"/>
    <w:rsid w:val="0099532E"/>
    <w:rsid w:val="009954DE"/>
    <w:rsid w:val="0099579D"/>
    <w:rsid w:val="00995986"/>
    <w:rsid w:val="00995CBE"/>
    <w:rsid w:val="0099617C"/>
    <w:rsid w:val="00996DE2"/>
    <w:rsid w:val="00996FE8"/>
    <w:rsid w:val="009970ED"/>
    <w:rsid w:val="009975BE"/>
    <w:rsid w:val="0099784F"/>
    <w:rsid w:val="009A0409"/>
    <w:rsid w:val="009A0596"/>
    <w:rsid w:val="009A0A26"/>
    <w:rsid w:val="009A0E07"/>
    <w:rsid w:val="009A0F4D"/>
    <w:rsid w:val="009A118F"/>
    <w:rsid w:val="009A1FFC"/>
    <w:rsid w:val="009A2470"/>
    <w:rsid w:val="009A2A34"/>
    <w:rsid w:val="009A2B69"/>
    <w:rsid w:val="009A3022"/>
    <w:rsid w:val="009A3030"/>
    <w:rsid w:val="009A3993"/>
    <w:rsid w:val="009A3B09"/>
    <w:rsid w:val="009A4130"/>
    <w:rsid w:val="009A44B7"/>
    <w:rsid w:val="009A4ACB"/>
    <w:rsid w:val="009A5326"/>
    <w:rsid w:val="009A594F"/>
    <w:rsid w:val="009A5A4A"/>
    <w:rsid w:val="009A6555"/>
    <w:rsid w:val="009A68BF"/>
    <w:rsid w:val="009A6A6D"/>
    <w:rsid w:val="009A6D8A"/>
    <w:rsid w:val="009A75C3"/>
    <w:rsid w:val="009A78FB"/>
    <w:rsid w:val="009A7DA1"/>
    <w:rsid w:val="009A7EC1"/>
    <w:rsid w:val="009A7F8F"/>
    <w:rsid w:val="009B009C"/>
    <w:rsid w:val="009B022C"/>
    <w:rsid w:val="009B02AA"/>
    <w:rsid w:val="009B04CB"/>
    <w:rsid w:val="009B05A8"/>
    <w:rsid w:val="009B093D"/>
    <w:rsid w:val="009B0CB5"/>
    <w:rsid w:val="009B0D71"/>
    <w:rsid w:val="009B0DBB"/>
    <w:rsid w:val="009B1085"/>
    <w:rsid w:val="009B1268"/>
    <w:rsid w:val="009B13F4"/>
    <w:rsid w:val="009B1A0A"/>
    <w:rsid w:val="009B1A76"/>
    <w:rsid w:val="009B1B2A"/>
    <w:rsid w:val="009B1D26"/>
    <w:rsid w:val="009B2026"/>
    <w:rsid w:val="009B2199"/>
    <w:rsid w:val="009B2377"/>
    <w:rsid w:val="009B2BA9"/>
    <w:rsid w:val="009B316A"/>
    <w:rsid w:val="009B4103"/>
    <w:rsid w:val="009B4358"/>
    <w:rsid w:val="009B4B43"/>
    <w:rsid w:val="009B4CF1"/>
    <w:rsid w:val="009B4D26"/>
    <w:rsid w:val="009B4F0E"/>
    <w:rsid w:val="009B5662"/>
    <w:rsid w:val="009B5952"/>
    <w:rsid w:val="009B5AA8"/>
    <w:rsid w:val="009B5B02"/>
    <w:rsid w:val="009B5B2B"/>
    <w:rsid w:val="009B5C6E"/>
    <w:rsid w:val="009B5FAE"/>
    <w:rsid w:val="009B6099"/>
    <w:rsid w:val="009B653C"/>
    <w:rsid w:val="009B6673"/>
    <w:rsid w:val="009B7454"/>
    <w:rsid w:val="009B7484"/>
    <w:rsid w:val="009B7D8E"/>
    <w:rsid w:val="009B7DC2"/>
    <w:rsid w:val="009C0191"/>
    <w:rsid w:val="009C0369"/>
    <w:rsid w:val="009C03CB"/>
    <w:rsid w:val="009C0465"/>
    <w:rsid w:val="009C04DB"/>
    <w:rsid w:val="009C0850"/>
    <w:rsid w:val="009C08D5"/>
    <w:rsid w:val="009C095A"/>
    <w:rsid w:val="009C0BB9"/>
    <w:rsid w:val="009C111F"/>
    <w:rsid w:val="009C1250"/>
    <w:rsid w:val="009C18C7"/>
    <w:rsid w:val="009C1993"/>
    <w:rsid w:val="009C1DC7"/>
    <w:rsid w:val="009C2114"/>
    <w:rsid w:val="009C221E"/>
    <w:rsid w:val="009C241F"/>
    <w:rsid w:val="009C27BF"/>
    <w:rsid w:val="009C2CD5"/>
    <w:rsid w:val="009C2E96"/>
    <w:rsid w:val="009C3125"/>
    <w:rsid w:val="009C3FDB"/>
    <w:rsid w:val="009C417C"/>
    <w:rsid w:val="009C449F"/>
    <w:rsid w:val="009C4851"/>
    <w:rsid w:val="009C4A1C"/>
    <w:rsid w:val="009C4C72"/>
    <w:rsid w:val="009C5467"/>
    <w:rsid w:val="009C5A76"/>
    <w:rsid w:val="009C5B3F"/>
    <w:rsid w:val="009C5C12"/>
    <w:rsid w:val="009C5C1C"/>
    <w:rsid w:val="009C5D7D"/>
    <w:rsid w:val="009C63CA"/>
    <w:rsid w:val="009C64BB"/>
    <w:rsid w:val="009C6504"/>
    <w:rsid w:val="009C66B3"/>
    <w:rsid w:val="009C67BC"/>
    <w:rsid w:val="009C6F9A"/>
    <w:rsid w:val="009C731A"/>
    <w:rsid w:val="009C7FE4"/>
    <w:rsid w:val="009C7FE5"/>
    <w:rsid w:val="009D026A"/>
    <w:rsid w:val="009D066A"/>
    <w:rsid w:val="009D085B"/>
    <w:rsid w:val="009D0A43"/>
    <w:rsid w:val="009D0D07"/>
    <w:rsid w:val="009D1771"/>
    <w:rsid w:val="009D1C37"/>
    <w:rsid w:val="009D1FC5"/>
    <w:rsid w:val="009D242B"/>
    <w:rsid w:val="009D2492"/>
    <w:rsid w:val="009D2690"/>
    <w:rsid w:val="009D27C0"/>
    <w:rsid w:val="009D2AFA"/>
    <w:rsid w:val="009D2C55"/>
    <w:rsid w:val="009D3189"/>
    <w:rsid w:val="009D31F6"/>
    <w:rsid w:val="009D3744"/>
    <w:rsid w:val="009D39A3"/>
    <w:rsid w:val="009D3C8E"/>
    <w:rsid w:val="009D3CC2"/>
    <w:rsid w:val="009D3EDF"/>
    <w:rsid w:val="009D41C9"/>
    <w:rsid w:val="009D4359"/>
    <w:rsid w:val="009D45EB"/>
    <w:rsid w:val="009D4C77"/>
    <w:rsid w:val="009D4CF4"/>
    <w:rsid w:val="009D4D3B"/>
    <w:rsid w:val="009D4DEF"/>
    <w:rsid w:val="009D4F88"/>
    <w:rsid w:val="009D513E"/>
    <w:rsid w:val="009D5183"/>
    <w:rsid w:val="009D5371"/>
    <w:rsid w:val="009D5810"/>
    <w:rsid w:val="009D5D0E"/>
    <w:rsid w:val="009D5E28"/>
    <w:rsid w:val="009D62D1"/>
    <w:rsid w:val="009D6A30"/>
    <w:rsid w:val="009D70AE"/>
    <w:rsid w:val="009D7644"/>
    <w:rsid w:val="009D7BFD"/>
    <w:rsid w:val="009D7F8F"/>
    <w:rsid w:val="009E0205"/>
    <w:rsid w:val="009E02FE"/>
    <w:rsid w:val="009E0840"/>
    <w:rsid w:val="009E0CC7"/>
    <w:rsid w:val="009E0F37"/>
    <w:rsid w:val="009E1436"/>
    <w:rsid w:val="009E1D09"/>
    <w:rsid w:val="009E24B0"/>
    <w:rsid w:val="009E28E7"/>
    <w:rsid w:val="009E2922"/>
    <w:rsid w:val="009E2BE8"/>
    <w:rsid w:val="009E2F4C"/>
    <w:rsid w:val="009E2FD2"/>
    <w:rsid w:val="009E31ED"/>
    <w:rsid w:val="009E37D9"/>
    <w:rsid w:val="009E39B5"/>
    <w:rsid w:val="009E3C8E"/>
    <w:rsid w:val="009E3CBE"/>
    <w:rsid w:val="009E3CFE"/>
    <w:rsid w:val="009E4051"/>
    <w:rsid w:val="009E4680"/>
    <w:rsid w:val="009E46D6"/>
    <w:rsid w:val="009E478E"/>
    <w:rsid w:val="009E49F4"/>
    <w:rsid w:val="009E4C67"/>
    <w:rsid w:val="009E5631"/>
    <w:rsid w:val="009E5669"/>
    <w:rsid w:val="009E5BB6"/>
    <w:rsid w:val="009E64BD"/>
    <w:rsid w:val="009E6903"/>
    <w:rsid w:val="009E697D"/>
    <w:rsid w:val="009E6ABD"/>
    <w:rsid w:val="009E6DB8"/>
    <w:rsid w:val="009E7241"/>
    <w:rsid w:val="009E78CD"/>
    <w:rsid w:val="009E7D5F"/>
    <w:rsid w:val="009E7EC4"/>
    <w:rsid w:val="009F046B"/>
    <w:rsid w:val="009F07AA"/>
    <w:rsid w:val="009F09EA"/>
    <w:rsid w:val="009F0C47"/>
    <w:rsid w:val="009F0FF0"/>
    <w:rsid w:val="009F1ACA"/>
    <w:rsid w:val="009F1C5F"/>
    <w:rsid w:val="009F20DF"/>
    <w:rsid w:val="009F21C2"/>
    <w:rsid w:val="009F220F"/>
    <w:rsid w:val="009F2A05"/>
    <w:rsid w:val="009F2A94"/>
    <w:rsid w:val="009F2ACD"/>
    <w:rsid w:val="009F3050"/>
    <w:rsid w:val="009F312F"/>
    <w:rsid w:val="009F324B"/>
    <w:rsid w:val="009F3566"/>
    <w:rsid w:val="009F3621"/>
    <w:rsid w:val="009F38B5"/>
    <w:rsid w:val="009F39C2"/>
    <w:rsid w:val="009F4256"/>
    <w:rsid w:val="009F425A"/>
    <w:rsid w:val="009F45F9"/>
    <w:rsid w:val="009F474F"/>
    <w:rsid w:val="009F521B"/>
    <w:rsid w:val="009F5520"/>
    <w:rsid w:val="009F56FB"/>
    <w:rsid w:val="009F5801"/>
    <w:rsid w:val="009F5A91"/>
    <w:rsid w:val="009F5BFA"/>
    <w:rsid w:val="009F5D4D"/>
    <w:rsid w:val="009F6591"/>
    <w:rsid w:val="009F751D"/>
    <w:rsid w:val="009F7652"/>
    <w:rsid w:val="009F7FE3"/>
    <w:rsid w:val="00A0033B"/>
    <w:rsid w:val="00A00346"/>
    <w:rsid w:val="00A004FE"/>
    <w:rsid w:val="00A00A98"/>
    <w:rsid w:val="00A00F82"/>
    <w:rsid w:val="00A012B1"/>
    <w:rsid w:val="00A01DB6"/>
    <w:rsid w:val="00A02077"/>
    <w:rsid w:val="00A02664"/>
    <w:rsid w:val="00A026D1"/>
    <w:rsid w:val="00A02779"/>
    <w:rsid w:val="00A02CD9"/>
    <w:rsid w:val="00A0303C"/>
    <w:rsid w:val="00A034FA"/>
    <w:rsid w:val="00A03615"/>
    <w:rsid w:val="00A038EF"/>
    <w:rsid w:val="00A03A78"/>
    <w:rsid w:val="00A04743"/>
    <w:rsid w:val="00A047DC"/>
    <w:rsid w:val="00A04B8D"/>
    <w:rsid w:val="00A04ECD"/>
    <w:rsid w:val="00A04F6C"/>
    <w:rsid w:val="00A052A3"/>
    <w:rsid w:val="00A055F7"/>
    <w:rsid w:val="00A0571D"/>
    <w:rsid w:val="00A05816"/>
    <w:rsid w:val="00A0595C"/>
    <w:rsid w:val="00A05A77"/>
    <w:rsid w:val="00A05CB7"/>
    <w:rsid w:val="00A05E55"/>
    <w:rsid w:val="00A06136"/>
    <w:rsid w:val="00A06469"/>
    <w:rsid w:val="00A06903"/>
    <w:rsid w:val="00A069C4"/>
    <w:rsid w:val="00A06A2F"/>
    <w:rsid w:val="00A06F14"/>
    <w:rsid w:val="00A06FA7"/>
    <w:rsid w:val="00A07742"/>
    <w:rsid w:val="00A0790D"/>
    <w:rsid w:val="00A07C5F"/>
    <w:rsid w:val="00A07CE8"/>
    <w:rsid w:val="00A07DF0"/>
    <w:rsid w:val="00A07E61"/>
    <w:rsid w:val="00A10085"/>
    <w:rsid w:val="00A103C2"/>
    <w:rsid w:val="00A103D2"/>
    <w:rsid w:val="00A1094B"/>
    <w:rsid w:val="00A10BFA"/>
    <w:rsid w:val="00A10E3F"/>
    <w:rsid w:val="00A10F55"/>
    <w:rsid w:val="00A1126B"/>
    <w:rsid w:val="00A11796"/>
    <w:rsid w:val="00A11915"/>
    <w:rsid w:val="00A11993"/>
    <w:rsid w:val="00A11C30"/>
    <w:rsid w:val="00A11C47"/>
    <w:rsid w:val="00A125C0"/>
    <w:rsid w:val="00A12C33"/>
    <w:rsid w:val="00A12EAF"/>
    <w:rsid w:val="00A1337E"/>
    <w:rsid w:val="00A1382E"/>
    <w:rsid w:val="00A14693"/>
    <w:rsid w:val="00A149E4"/>
    <w:rsid w:val="00A14C5C"/>
    <w:rsid w:val="00A154C5"/>
    <w:rsid w:val="00A1587C"/>
    <w:rsid w:val="00A15D9F"/>
    <w:rsid w:val="00A166FA"/>
    <w:rsid w:val="00A167FE"/>
    <w:rsid w:val="00A16B93"/>
    <w:rsid w:val="00A16C97"/>
    <w:rsid w:val="00A16F39"/>
    <w:rsid w:val="00A17249"/>
    <w:rsid w:val="00A17616"/>
    <w:rsid w:val="00A1764E"/>
    <w:rsid w:val="00A17941"/>
    <w:rsid w:val="00A17FCC"/>
    <w:rsid w:val="00A20191"/>
    <w:rsid w:val="00A20485"/>
    <w:rsid w:val="00A205B7"/>
    <w:rsid w:val="00A20A7B"/>
    <w:rsid w:val="00A20BA3"/>
    <w:rsid w:val="00A20EFD"/>
    <w:rsid w:val="00A20F6B"/>
    <w:rsid w:val="00A22265"/>
    <w:rsid w:val="00A2230A"/>
    <w:rsid w:val="00A2236C"/>
    <w:rsid w:val="00A225A6"/>
    <w:rsid w:val="00A2286E"/>
    <w:rsid w:val="00A22B88"/>
    <w:rsid w:val="00A22B8F"/>
    <w:rsid w:val="00A22BE1"/>
    <w:rsid w:val="00A22DAC"/>
    <w:rsid w:val="00A22F4F"/>
    <w:rsid w:val="00A23509"/>
    <w:rsid w:val="00A23639"/>
    <w:rsid w:val="00A23770"/>
    <w:rsid w:val="00A23BAF"/>
    <w:rsid w:val="00A23C5E"/>
    <w:rsid w:val="00A2418C"/>
    <w:rsid w:val="00A24728"/>
    <w:rsid w:val="00A24B01"/>
    <w:rsid w:val="00A25161"/>
    <w:rsid w:val="00A25225"/>
    <w:rsid w:val="00A25E66"/>
    <w:rsid w:val="00A260B5"/>
    <w:rsid w:val="00A260E1"/>
    <w:rsid w:val="00A261D0"/>
    <w:rsid w:val="00A264C1"/>
    <w:rsid w:val="00A265C5"/>
    <w:rsid w:val="00A26CF5"/>
    <w:rsid w:val="00A2710F"/>
    <w:rsid w:val="00A30239"/>
    <w:rsid w:val="00A30498"/>
    <w:rsid w:val="00A307EB"/>
    <w:rsid w:val="00A30865"/>
    <w:rsid w:val="00A308E3"/>
    <w:rsid w:val="00A30E30"/>
    <w:rsid w:val="00A31023"/>
    <w:rsid w:val="00A317FA"/>
    <w:rsid w:val="00A31DA4"/>
    <w:rsid w:val="00A31E9F"/>
    <w:rsid w:val="00A32889"/>
    <w:rsid w:val="00A33583"/>
    <w:rsid w:val="00A33681"/>
    <w:rsid w:val="00A3394A"/>
    <w:rsid w:val="00A33A2F"/>
    <w:rsid w:val="00A33F10"/>
    <w:rsid w:val="00A33F43"/>
    <w:rsid w:val="00A340AA"/>
    <w:rsid w:val="00A3444C"/>
    <w:rsid w:val="00A35085"/>
    <w:rsid w:val="00A35101"/>
    <w:rsid w:val="00A353F3"/>
    <w:rsid w:val="00A353F4"/>
    <w:rsid w:val="00A3654B"/>
    <w:rsid w:val="00A365A2"/>
    <w:rsid w:val="00A36B66"/>
    <w:rsid w:val="00A36C0D"/>
    <w:rsid w:val="00A375F2"/>
    <w:rsid w:val="00A37668"/>
    <w:rsid w:val="00A37838"/>
    <w:rsid w:val="00A3791E"/>
    <w:rsid w:val="00A37FD3"/>
    <w:rsid w:val="00A40162"/>
    <w:rsid w:val="00A40302"/>
    <w:rsid w:val="00A4056C"/>
    <w:rsid w:val="00A406A2"/>
    <w:rsid w:val="00A40A11"/>
    <w:rsid w:val="00A40EA6"/>
    <w:rsid w:val="00A41360"/>
    <w:rsid w:val="00A41BA8"/>
    <w:rsid w:val="00A41C2D"/>
    <w:rsid w:val="00A41CDF"/>
    <w:rsid w:val="00A42082"/>
    <w:rsid w:val="00A4270B"/>
    <w:rsid w:val="00A42994"/>
    <w:rsid w:val="00A43121"/>
    <w:rsid w:val="00A43569"/>
    <w:rsid w:val="00A43AC2"/>
    <w:rsid w:val="00A43D6A"/>
    <w:rsid w:val="00A43EBA"/>
    <w:rsid w:val="00A447BD"/>
    <w:rsid w:val="00A451BD"/>
    <w:rsid w:val="00A45465"/>
    <w:rsid w:val="00A457C0"/>
    <w:rsid w:val="00A4594D"/>
    <w:rsid w:val="00A45A2B"/>
    <w:rsid w:val="00A46161"/>
    <w:rsid w:val="00A46203"/>
    <w:rsid w:val="00A46460"/>
    <w:rsid w:val="00A46864"/>
    <w:rsid w:val="00A46A1F"/>
    <w:rsid w:val="00A478AD"/>
    <w:rsid w:val="00A47F0E"/>
    <w:rsid w:val="00A50411"/>
    <w:rsid w:val="00A50535"/>
    <w:rsid w:val="00A506D7"/>
    <w:rsid w:val="00A50857"/>
    <w:rsid w:val="00A509F1"/>
    <w:rsid w:val="00A50C0A"/>
    <w:rsid w:val="00A5107D"/>
    <w:rsid w:val="00A5143A"/>
    <w:rsid w:val="00A51495"/>
    <w:rsid w:val="00A514C1"/>
    <w:rsid w:val="00A51681"/>
    <w:rsid w:val="00A5186D"/>
    <w:rsid w:val="00A51B02"/>
    <w:rsid w:val="00A51C67"/>
    <w:rsid w:val="00A52E02"/>
    <w:rsid w:val="00A52E67"/>
    <w:rsid w:val="00A53199"/>
    <w:rsid w:val="00A532A8"/>
    <w:rsid w:val="00A53AC7"/>
    <w:rsid w:val="00A53C48"/>
    <w:rsid w:val="00A53C92"/>
    <w:rsid w:val="00A53D12"/>
    <w:rsid w:val="00A54601"/>
    <w:rsid w:val="00A5485A"/>
    <w:rsid w:val="00A54C00"/>
    <w:rsid w:val="00A557B6"/>
    <w:rsid w:val="00A55965"/>
    <w:rsid w:val="00A55C1B"/>
    <w:rsid w:val="00A55D46"/>
    <w:rsid w:val="00A55E39"/>
    <w:rsid w:val="00A562CB"/>
    <w:rsid w:val="00A562FC"/>
    <w:rsid w:val="00A564D3"/>
    <w:rsid w:val="00A56666"/>
    <w:rsid w:val="00A56BFC"/>
    <w:rsid w:val="00A6050F"/>
    <w:rsid w:val="00A606AC"/>
    <w:rsid w:val="00A60BAB"/>
    <w:rsid w:val="00A60F11"/>
    <w:rsid w:val="00A60FEA"/>
    <w:rsid w:val="00A61096"/>
    <w:rsid w:val="00A61529"/>
    <w:rsid w:val="00A61782"/>
    <w:rsid w:val="00A618C8"/>
    <w:rsid w:val="00A61C86"/>
    <w:rsid w:val="00A6299C"/>
    <w:rsid w:val="00A62B06"/>
    <w:rsid w:val="00A62C3F"/>
    <w:rsid w:val="00A632B2"/>
    <w:rsid w:val="00A63825"/>
    <w:rsid w:val="00A63C58"/>
    <w:rsid w:val="00A63DB3"/>
    <w:rsid w:val="00A63EAD"/>
    <w:rsid w:val="00A63EEA"/>
    <w:rsid w:val="00A642A3"/>
    <w:rsid w:val="00A646B3"/>
    <w:rsid w:val="00A648B5"/>
    <w:rsid w:val="00A64931"/>
    <w:rsid w:val="00A64A0B"/>
    <w:rsid w:val="00A64E5D"/>
    <w:rsid w:val="00A654B3"/>
    <w:rsid w:val="00A6559B"/>
    <w:rsid w:val="00A66057"/>
    <w:rsid w:val="00A6625E"/>
    <w:rsid w:val="00A66422"/>
    <w:rsid w:val="00A66988"/>
    <w:rsid w:val="00A66FC4"/>
    <w:rsid w:val="00A67176"/>
    <w:rsid w:val="00A67325"/>
    <w:rsid w:val="00A67347"/>
    <w:rsid w:val="00A6752E"/>
    <w:rsid w:val="00A679E4"/>
    <w:rsid w:val="00A7026F"/>
    <w:rsid w:val="00A7036C"/>
    <w:rsid w:val="00A70C2F"/>
    <w:rsid w:val="00A70E65"/>
    <w:rsid w:val="00A7141F"/>
    <w:rsid w:val="00A71750"/>
    <w:rsid w:val="00A7188C"/>
    <w:rsid w:val="00A71BE6"/>
    <w:rsid w:val="00A7204C"/>
    <w:rsid w:val="00A725B4"/>
    <w:rsid w:val="00A72749"/>
    <w:rsid w:val="00A7296C"/>
    <w:rsid w:val="00A72C13"/>
    <w:rsid w:val="00A73307"/>
    <w:rsid w:val="00A73332"/>
    <w:rsid w:val="00A73486"/>
    <w:rsid w:val="00A7349D"/>
    <w:rsid w:val="00A734CB"/>
    <w:rsid w:val="00A73603"/>
    <w:rsid w:val="00A73656"/>
    <w:rsid w:val="00A73D7A"/>
    <w:rsid w:val="00A73EAF"/>
    <w:rsid w:val="00A73F1B"/>
    <w:rsid w:val="00A7425A"/>
    <w:rsid w:val="00A7454E"/>
    <w:rsid w:val="00A74688"/>
    <w:rsid w:val="00A7470B"/>
    <w:rsid w:val="00A74946"/>
    <w:rsid w:val="00A74972"/>
    <w:rsid w:val="00A74A30"/>
    <w:rsid w:val="00A74B53"/>
    <w:rsid w:val="00A74DCE"/>
    <w:rsid w:val="00A752BC"/>
    <w:rsid w:val="00A75C1B"/>
    <w:rsid w:val="00A773D1"/>
    <w:rsid w:val="00A77515"/>
    <w:rsid w:val="00A7771D"/>
    <w:rsid w:val="00A777DA"/>
    <w:rsid w:val="00A80035"/>
    <w:rsid w:val="00A80B94"/>
    <w:rsid w:val="00A80C0A"/>
    <w:rsid w:val="00A80C2B"/>
    <w:rsid w:val="00A812FF"/>
    <w:rsid w:val="00A8132A"/>
    <w:rsid w:val="00A815B0"/>
    <w:rsid w:val="00A818ED"/>
    <w:rsid w:val="00A81DDF"/>
    <w:rsid w:val="00A81E80"/>
    <w:rsid w:val="00A82DF5"/>
    <w:rsid w:val="00A83206"/>
    <w:rsid w:val="00A833C0"/>
    <w:rsid w:val="00A836C7"/>
    <w:rsid w:val="00A8385A"/>
    <w:rsid w:val="00A83935"/>
    <w:rsid w:val="00A83972"/>
    <w:rsid w:val="00A83C6D"/>
    <w:rsid w:val="00A84164"/>
    <w:rsid w:val="00A841FB"/>
    <w:rsid w:val="00A8446E"/>
    <w:rsid w:val="00A84A2C"/>
    <w:rsid w:val="00A84B71"/>
    <w:rsid w:val="00A84D0F"/>
    <w:rsid w:val="00A84FCC"/>
    <w:rsid w:val="00A85210"/>
    <w:rsid w:val="00A85850"/>
    <w:rsid w:val="00A862F9"/>
    <w:rsid w:val="00A864C1"/>
    <w:rsid w:val="00A86659"/>
    <w:rsid w:val="00A86C2B"/>
    <w:rsid w:val="00A8735A"/>
    <w:rsid w:val="00A87686"/>
    <w:rsid w:val="00A878F9"/>
    <w:rsid w:val="00A87DA0"/>
    <w:rsid w:val="00A906D4"/>
    <w:rsid w:val="00A906DF"/>
    <w:rsid w:val="00A9094B"/>
    <w:rsid w:val="00A90B0A"/>
    <w:rsid w:val="00A91544"/>
    <w:rsid w:val="00A9158F"/>
    <w:rsid w:val="00A91AD1"/>
    <w:rsid w:val="00A91CB1"/>
    <w:rsid w:val="00A91D47"/>
    <w:rsid w:val="00A920C7"/>
    <w:rsid w:val="00A9235B"/>
    <w:rsid w:val="00A927CD"/>
    <w:rsid w:val="00A92FDC"/>
    <w:rsid w:val="00A931F9"/>
    <w:rsid w:val="00A941E4"/>
    <w:rsid w:val="00A948B6"/>
    <w:rsid w:val="00A948F9"/>
    <w:rsid w:val="00A94B98"/>
    <w:rsid w:val="00A94D34"/>
    <w:rsid w:val="00A94DE5"/>
    <w:rsid w:val="00A9504B"/>
    <w:rsid w:val="00A9594C"/>
    <w:rsid w:val="00A95B21"/>
    <w:rsid w:val="00A95BDB"/>
    <w:rsid w:val="00A95C37"/>
    <w:rsid w:val="00A95C92"/>
    <w:rsid w:val="00A962EA"/>
    <w:rsid w:val="00A96A46"/>
    <w:rsid w:val="00A96D4C"/>
    <w:rsid w:val="00A96D4F"/>
    <w:rsid w:val="00A96E54"/>
    <w:rsid w:val="00A96EB8"/>
    <w:rsid w:val="00A97239"/>
    <w:rsid w:val="00A9730F"/>
    <w:rsid w:val="00A9746E"/>
    <w:rsid w:val="00A9772F"/>
    <w:rsid w:val="00A97783"/>
    <w:rsid w:val="00A97A0E"/>
    <w:rsid w:val="00A97F23"/>
    <w:rsid w:val="00AA0013"/>
    <w:rsid w:val="00AA03BA"/>
    <w:rsid w:val="00AA05CF"/>
    <w:rsid w:val="00AA0A8E"/>
    <w:rsid w:val="00AA150F"/>
    <w:rsid w:val="00AA15F8"/>
    <w:rsid w:val="00AA1974"/>
    <w:rsid w:val="00AA1BA8"/>
    <w:rsid w:val="00AA1E10"/>
    <w:rsid w:val="00AA1FC8"/>
    <w:rsid w:val="00AA2315"/>
    <w:rsid w:val="00AA265A"/>
    <w:rsid w:val="00AA2717"/>
    <w:rsid w:val="00AA2D97"/>
    <w:rsid w:val="00AA3364"/>
    <w:rsid w:val="00AA3D97"/>
    <w:rsid w:val="00AA3E4E"/>
    <w:rsid w:val="00AA41D7"/>
    <w:rsid w:val="00AA4890"/>
    <w:rsid w:val="00AA4F32"/>
    <w:rsid w:val="00AA4FDF"/>
    <w:rsid w:val="00AA51E7"/>
    <w:rsid w:val="00AA5208"/>
    <w:rsid w:val="00AA564C"/>
    <w:rsid w:val="00AA5FC7"/>
    <w:rsid w:val="00AA633D"/>
    <w:rsid w:val="00AA6392"/>
    <w:rsid w:val="00AA63FC"/>
    <w:rsid w:val="00AA64FC"/>
    <w:rsid w:val="00AA6655"/>
    <w:rsid w:val="00AA696F"/>
    <w:rsid w:val="00AA6B84"/>
    <w:rsid w:val="00AA74C8"/>
    <w:rsid w:val="00AA7A64"/>
    <w:rsid w:val="00AA7F75"/>
    <w:rsid w:val="00AB002A"/>
    <w:rsid w:val="00AB02B0"/>
    <w:rsid w:val="00AB0E48"/>
    <w:rsid w:val="00AB0FAE"/>
    <w:rsid w:val="00AB10D4"/>
    <w:rsid w:val="00AB13BA"/>
    <w:rsid w:val="00AB180B"/>
    <w:rsid w:val="00AB1B90"/>
    <w:rsid w:val="00AB1FA0"/>
    <w:rsid w:val="00AB2020"/>
    <w:rsid w:val="00AB206F"/>
    <w:rsid w:val="00AB21B6"/>
    <w:rsid w:val="00AB24A6"/>
    <w:rsid w:val="00AB2CEA"/>
    <w:rsid w:val="00AB32B7"/>
    <w:rsid w:val="00AB3A39"/>
    <w:rsid w:val="00AB3B1A"/>
    <w:rsid w:val="00AB3C47"/>
    <w:rsid w:val="00AB3D53"/>
    <w:rsid w:val="00AB41DD"/>
    <w:rsid w:val="00AB4247"/>
    <w:rsid w:val="00AB424D"/>
    <w:rsid w:val="00AB47BA"/>
    <w:rsid w:val="00AB4ACD"/>
    <w:rsid w:val="00AB4B74"/>
    <w:rsid w:val="00AB4DC8"/>
    <w:rsid w:val="00AB51D4"/>
    <w:rsid w:val="00AB536D"/>
    <w:rsid w:val="00AB549F"/>
    <w:rsid w:val="00AB58B1"/>
    <w:rsid w:val="00AB6437"/>
    <w:rsid w:val="00AB669B"/>
    <w:rsid w:val="00AB68C7"/>
    <w:rsid w:val="00AB7290"/>
    <w:rsid w:val="00AB73C3"/>
    <w:rsid w:val="00AB7CDB"/>
    <w:rsid w:val="00AB7F38"/>
    <w:rsid w:val="00AC00D7"/>
    <w:rsid w:val="00AC01B9"/>
    <w:rsid w:val="00AC05A7"/>
    <w:rsid w:val="00AC05F7"/>
    <w:rsid w:val="00AC072F"/>
    <w:rsid w:val="00AC073C"/>
    <w:rsid w:val="00AC0952"/>
    <w:rsid w:val="00AC0BCE"/>
    <w:rsid w:val="00AC0C4C"/>
    <w:rsid w:val="00AC1165"/>
    <w:rsid w:val="00AC11F8"/>
    <w:rsid w:val="00AC1451"/>
    <w:rsid w:val="00AC148F"/>
    <w:rsid w:val="00AC18C8"/>
    <w:rsid w:val="00AC1939"/>
    <w:rsid w:val="00AC25DA"/>
    <w:rsid w:val="00AC27DA"/>
    <w:rsid w:val="00AC28D5"/>
    <w:rsid w:val="00AC2FA7"/>
    <w:rsid w:val="00AC3470"/>
    <w:rsid w:val="00AC34B5"/>
    <w:rsid w:val="00AC3908"/>
    <w:rsid w:val="00AC3C9B"/>
    <w:rsid w:val="00AC3E0B"/>
    <w:rsid w:val="00AC3EF2"/>
    <w:rsid w:val="00AC4120"/>
    <w:rsid w:val="00AC4369"/>
    <w:rsid w:val="00AC44CC"/>
    <w:rsid w:val="00AC451C"/>
    <w:rsid w:val="00AC451D"/>
    <w:rsid w:val="00AC45D8"/>
    <w:rsid w:val="00AC4CAB"/>
    <w:rsid w:val="00AC5039"/>
    <w:rsid w:val="00AC5685"/>
    <w:rsid w:val="00AC576A"/>
    <w:rsid w:val="00AC58CD"/>
    <w:rsid w:val="00AC593C"/>
    <w:rsid w:val="00AC597B"/>
    <w:rsid w:val="00AC5BDE"/>
    <w:rsid w:val="00AC5CFB"/>
    <w:rsid w:val="00AC5FF7"/>
    <w:rsid w:val="00AC640C"/>
    <w:rsid w:val="00AC6444"/>
    <w:rsid w:val="00AC6496"/>
    <w:rsid w:val="00AC6513"/>
    <w:rsid w:val="00AC6BF9"/>
    <w:rsid w:val="00AC6F6C"/>
    <w:rsid w:val="00AC7923"/>
    <w:rsid w:val="00AC7D0A"/>
    <w:rsid w:val="00AD041A"/>
    <w:rsid w:val="00AD0B3A"/>
    <w:rsid w:val="00AD1392"/>
    <w:rsid w:val="00AD1498"/>
    <w:rsid w:val="00AD160C"/>
    <w:rsid w:val="00AD184F"/>
    <w:rsid w:val="00AD1985"/>
    <w:rsid w:val="00AD1E21"/>
    <w:rsid w:val="00AD1FA0"/>
    <w:rsid w:val="00AD23EB"/>
    <w:rsid w:val="00AD32EF"/>
    <w:rsid w:val="00AD3B15"/>
    <w:rsid w:val="00AD4015"/>
    <w:rsid w:val="00AD40B4"/>
    <w:rsid w:val="00AD46B8"/>
    <w:rsid w:val="00AD4846"/>
    <w:rsid w:val="00AD4970"/>
    <w:rsid w:val="00AD4A78"/>
    <w:rsid w:val="00AD510F"/>
    <w:rsid w:val="00AD5331"/>
    <w:rsid w:val="00AD5467"/>
    <w:rsid w:val="00AD58FF"/>
    <w:rsid w:val="00AD6421"/>
    <w:rsid w:val="00AD66CD"/>
    <w:rsid w:val="00AD67AA"/>
    <w:rsid w:val="00AD6C0A"/>
    <w:rsid w:val="00AD6C2D"/>
    <w:rsid w:val="00AD6D92"/>
    <w:rsid w:val="00AD6F4E"/>
    <w:rsid w:val="00AD713B"/>
    <w:rsid w:val="00AD7193"/>
    <w:rsid w:val="00AD7355"/>
    <w:rsid w:val="00AD75D7"/>
    <w:rsid w:val="00AD791D"/>
    <w:rsid w:val="00AD7BB7"/>
    <w:rsid w:val="00AD7E3B"/>
    <w:rsid w:val="00AD7E6A"/>
    <w:rsid w:val="00AE00FC"/>
    <w:rsid w:val="00AE022D"/>
    <w:rsid w:val="00AE025D"/>
    <w:rsid w:val="00AE02F6"/>
    <w:rsid w:val="00AE06E4"/>
    <w:rsid w:val="00AE07D8"/>
    <w:rsid w:val="00AE0AE7"/>
    <w:rsid w:val="00AE0C70"/>
    <w:rsid w:val="00AE0E1D"/>
    <w:rsid w:val="00AE1086"/>
    <w:rsid w:val="00AE1753"/>
    <w:rsid w:val="00AE1822"/>
    <w:rsid w:val="00AE1835"/>
    <w:rsid w:val="00AE1E99"/>
    <w:rsid w:val="00AE221D"/>
    <w:rsid w:val="00AE2634"/>
    <w:rsid w:val="00AE2E2B"/>
    <w:rsid w:val="00AE3127"/>
    <w:rsid w:val="00AE33DD"/>
    <w:rsid w:val="00AE35E4"/>
    <w:rsid w:val="00AE37A1"/>
    <w:rsid w:val="00AE3992"/>
    <w:rsid w:val="00AE39D7"/>
    <w:rsid w:val="00AE3E02"/>
    <w:rsid w:val="00AE4103"/>
    <w:rsid w:val="00AE4529"/>
    <w:rsid w:val="00AE452A"/>
    <w:rsid w:val="00AE4834"/>
    <w:rsid w:val="00AE4CBE"/>
    <w:rsid w:val="00AE5049"/>
    <w:rsid w:val="00AE5277"/>
    <w:rsid w:val="00AE5BB1"/>
    <w:rsid w:val="00AE5BE3"/>
    <w:rsid w:val="00AE5E01"/>
    <w:rsid w:val="00AE5F53"/>
    <w:rsid w:val="00AE628C"/>
    <w:rsid w:val="00AE6519"/>
    <w:rsid w:val="00AE65D1"/>
    <w:rsid w:val="00AE664B"/>
    <w:rsid w:val="00AE6F33"/>
    <w:rsid w:val="00AE73C0"/>
    <w:rsid w:val="00AE7433"/>
    <w:rsid w:val="00AE774A"/>
    <w:rsid w:val="00AE7AE7"/>
    <w:rsid w:val="00AF01DB"/>
    <w:rsid w:val="00AF07E6"/>
    <w:rsid w:val="00AF0976"/>
    <w:rsid w:val="00AF0B06"/>
    <w:rsid w:val="00AF1020"/>
    <w:rsid w:val="00AF1300"/>
    <w:rsid w:val="00AF140F"/>
    <w:rsid w:val="00AF1E45"/>
    <w:rsid w:val="00AF20C7"/>
    <w:rsid w:val="00AF212A"/>
    <w:rsid w:val="00AF2B54"/>
    <w:rsid w:val="00AF2E91"/>
    <w:rsid w:val="00AF2F44"/>
    <w:rsid w:val="00AF2FEA"/>
    <w:rsid w:val="00AF3458"/>
    <w:rsid w:val="00AF3BD9"/>
    <w:rsid w:val="00AF3D3F"/>
    <w:rsid w:val="00AF3DE7"/>
    <w:rsid w:val="00AF423C"/>
    <w:rsid w:val="00AF4800"/>
    <w:rsid w:val="00AF48FE"/>
    <w:rsid w:val="00AF4E8E"/>
    <w:rsid w:val="00AF4EBD"/>
    <w:rsid w:val="00AF5443"/>
    <w:rsid w:val="00AF552F"/>
    <w:rsid w:val="00AF5774"/>
    <w:rsid w:val="00AF5D4C"/>
    <w:rsid w:val="00AF60EC"/>
    <w:rsid w:val="00AF6557"/>
    <w:rsid w:val="00AF6AA3"/>
    <w:rsid w:val="00AF6D8E"/>
    <w:rsid w:val="00AF6E2A"/>
    <w:rsid w:val="00AF709D"/>
    <w:rsid w:val="00AF7424"/>
    <w:rsid w:val="00B0003B"/>
    <w:rsid w:val="00B0089A"/>
    <w:rsid w:val="00B00B76"/>
    <w:rsid w:val="00B00C5B"/>
    <w:rsid w:val="00B00D04"/>
    <w:rsid w:val="00B00E61"/>
    <w:rsid w:val="00B0191F"/>
    <w:rsid w:val="00B01B3E"/>
    <w:rsid w:val="00B01FD7"/>
    <w:rsid w:val="00B02456"/>
    <w:rsid w:val="00B02460"/>
    <w:rsid w:val="00B02498"/>
    <w:rsid w:val="00B025E9"/>
    <w:rsid w:val="00B02A88"/>
    <w:rsid w:val="00B0304A"/>
    <w:rsid w:val="00B033BE"/>
    <w:rsid w:val="00B0388B"/>
    <w:rsid w:val="00B03D31"/>
    <w:rsid w:val="00B03E35"/>
    <w:rsid w:val="00B03EE4"/>
    <w:rsid w:val="00B041CF"/>
    <w:rsid w:val="00B041FC"/>
    <w:rsid w:val="00B0437F"/>
    <w:rsid w:val="00B0444D"/>
    <w:rsid w:val="00B04584"/>
    <w:rsid w:val="00B0466F"/>
    <w:rsid w:val="00B04899"/>
    <w:rsid w:val="00B04C86"/>
    <w:rsid w:val="00B0512B"/>
    <w:rsid w:val="00B051AB"/>
    <w:rsid w:val="00B05AFC"/>
    <w:rsid w:val="00B05D71"/>
    <w:rsid w:val="00B05FCB"/>
    <w:rsid w:val="00B061BF"/>
    <w:rsid w:val="00B06346"/>
    <w:rsid w:val="00B063A4"/>
    <w:rsid w:val="00B066BC"/>
    <w:rsid w:val="00B0703A"/>
    <w:rsid w:val="00B07089"/>
    <w:rsid w:val="00B07241"/>
    <w:rsid w:val="00B0761C"/>
    <w:rsid w:val="00B07706"/>
    <w:rsid w:val="00B07743"/>
    <w:rsid w:val="00B07755"/>
    <w:rsid w:val="00B07CE5"/>
    <w:rsid w:val="00B10037"/>
    <w:rsid w:val="00B103DA"/>
    <w:rsid w:val="00B11078"/>
    <w:rsid w:val="00B111D2"/>
    <w:rsid w:val="00B11242"/>
    <w:rsid w:val="00B11375"/>
    <w:rsid w:val="00B11567"/>
    <w:rsid w:val="00B11765"/>
    <w:rsid w:val="00B11D67"/>
    <w:rsid w:val="00B12457"/>
    <w:rsid w:val="00B127E3"/>
    <w:rsid w:val="00B12C31"/>
    <w:rsid w:val="00B1301D"/>
    <w:rsid w:val="00B13279"/>
    <w:rsid w:val="00B133B5"/>
    <w:rsid w:val="00B138B1"/>
    <w:rsid w:val="00B138ED"/>
    <w:rsid w:val="00B13956"/>
    <w:rsid w:val="00B13965"/>
    <w:rsid w:val="00B13A03"/>
    <w:rsid w:val="00B13BFE"/>
    <w:rsid w:val="00B13D5A"/>
    <w:rsid w:val="00B13EE0"/>
    <w:rsid w:val="00B1427E"/>
    <w:rsid w:val="00B14543"/>
    <w:rsid w:val="00B146DB"/>
    <w:rsid w:val="00B149BE"/>
    <w:rsid w:val="00B14A68"/>
    <w:rsid w:val="00B14B4B"/>
    <w:rsid w:val="00B14D4E"/>
    <w:rsid w:val="00B14E0A"/>
    <w:rsid w:val="00B14EF7"/>
    <w:rsid w:val="00B1524C"/>
    <w:rsid w:val="00B15924"/>
    <w:rsid w:val="00B15C30"/>
    <w:rsid w:val="00B15DF7"/>
    <w:rsid w:val="00B16204"/>
    <w:rsid w:val="00B1620C"/>
    <w:rsid w:val="00B162D6"/>
    <w:rsid w:val="00B1674A"/>
    <w:rsid w:val="00B16763"/>
    <w:rsid w:val="00B16B32"/>
    <w:rsid w:val="00B16D01"/>
    <w:rsid w:val="00B16F27"/>
    <w:rsid w:val="00B17016"/>
    <w:rsid w:val="00B17076"/>
    <w:rsid w:val="00B1707C"/>
    <w:rsid w:val="00B17112"/>
    <w:rsid w:val="00B176F6"/>
    <w:rsid w:val="00B17A9A"/>
    <w:rsid w:val="00B20F4D"/>
    <w:rsid w:val="00B2133C"/>
    <w:rsid w:val="00B2152A"/>
    <w:rsid w:val="00B21F6E"/>
    <w:rsid w:val="00B226F0"/>
    <w:rsid w:val="00B22BBB"/>
    <w:rsid w:val="00B22DC2"/>
    <w:rsid w:val="00B2318E"/>
    <w:rsid w:val="00B23324"/>
    <w:rsid w:val="00B23372"/>
    <w:rsid w:val="00B236F5"/>
    <w:rsid w:val="00B23A7F"/>
    <w:rsid w:val="00B23FCC"/>
    <w:rsid w:val="00B244F1"/>
    <w:rsid w:val="00B2453B"/>
    <w:rsid w:val="00B24CE5"/>
    <w:rsid w:val="00B2508F"/>
    <w:rsid w:val="00B25B57"/>
    <w:rsid w:val="00B25BA8"/>
    <w:rsid w:val="00B26041"/>
    <w:rsid w:val="00B262D3"/>
    <w:rsid w:val="00B26551"/>
    <w:rsid w:val="00B266C3"/>
    <w:rsid w:val="00B27266"/>
    <w:rsid w:val="00B273FF"/>
    <w:rsid w:val="00B27895"/>
    <w:rsid w:val="00B30188"/>
    <w:rsid w:val="00B30796"/>
    <w:rsid w:val="00B30B70"/>
    <w:rsid w:val="00B310AD"/>
    <w:rsid w:val="00B31192"/>
    <w:rsid w:val="00B3128F"/>
    <w:rsid w:val="00B312E9"/>
    <w:rsid w:val="00B31A45"/>
    <w:rsid w:val="00B31B08"/>
    <w:rsid w:val="00B32764"/>
    <w:rsid w:val="00B33019"/>
    <w:rsid w:val="00B33194"/>
    <w:rsid w:val="00B33310"/>
    <w:rsid w:val="00B333A0"/>
    <w:rsid w:val="00B33791"/>
    <w:rsid w:val="00B33C13"/>
    <w:rsid w:val="00B33D41"/>
    <w:rsid w:val="00B34013"/>
    <w:rsid w:val="00B340F1"/>
    <w:rsid w:val="00B341B5"/>
    <w:rsid w:val="00B3431B"/>
    <w:rsid w:val="00B34548"/>
    <w:rsid w:val="00B345F7"/>
    <w:rsid w:val="00B3476C"/>
    <w:rsid w:val="00B349B4"/>
    <w:rsid w:val="00B34BFE"/>
    <w:rsid w:val="00B34D2E"/>
    <w:rsid w:val="00B34E96"/>
    <w:rsid w:val="00B35157"/>
    <w:rsid w:val="00B3539E"/>
    <w:rsid w:val="00B35B32"/>
    <w:rsid w:val="00B35E3C"/>
    <w:rsid w:val="00B36131"/>
    <w:rsid w:val="00B361FC"/>
    <w:rsid w:val="00B36DCA"/>
    <w:rsid w:val="00B372E3"/>
    <w:rsid w:val="00B37525"/>
    <w:rsid w:val="00B37535"/>
    <w:rsid w:val="00B37645"/>
    <w:rsid w:val="00B3792D"/>
    <w:rsid w:val="00B37DAB"/>
    <w:rsid w:val="00B37DE5"/>
    <w:rsid w:val="00B40246"/>
    <w:rsid w:val="00B40506"/>
    <w:rsid w:val="00B40735"/>
    <w:rsid w:val="00B40793"/>
    <w:rsid w:val="00B408CD"/>
    <w:rsid w:val="00B410EC"/>
    <w:rsid w:val="00B41671"/>
    <w:rsid w:val="00B417D5"/>
    <w:rsid w:val="00B4182C"/>
    <w:rsid w:val="00B41DC8"/>
    <w:rsid w:val="00B425AF"/>
    <w:rsid w:val="00B426F4"/>
    <w:rsid w:val="00B42C85"/>
    <w:rsid w:val="00B43186"/>
    <w:rsid w:val="00B4337C"/>
    <w:rsid w:val="00B43956"/>
    <w:rsid w:val="00B43D0A"/>
    <w:rsid w:val="00B44674"/>
    <w:rsid w:val="00B4498E"/>
    <w:rsid w:val="00B451D6"/>
    <w:rsid w:val="00B4529C"/>
    <w:rsid w:val="00B452FB"/>
    <w:rsid w:val="00B4577B"/>
    <w:rsid w:val="00B45B8A"/>
    <w:rsid w:val="00B45EF6"/>
    <w:rsid w:val="00B464B2"/>
    <w:rsid w:val="00B46885"/>
    <w:rsid w:val="00B46EEA"/>
    <w:rsid w:val="00B46F68"/>
    <w:rsid w:val="00B471D3"/>
    <w:rsid w:val="00B47571"/>
    <w:rsid w:val="00B475A6"/>
    <w:rsid w:val="00B47651"/>
    <w:rsid w:val="00B478E6"/>
    <w:rsid w:val="00B47B01"/>
    <w:rsid w:val="00B50141"/>
    <w:rsid w:val="00B50195"/>
    <w:rsid w:val="00B50CDA"/>
    <w:rsid w:val="00B50E4E"/>
    <w:rsid w:val="00B5106D"/>
    <w:rsid w:val="00B51103"/>
    <w:rsid w:val="00B51237"/>
    <w:rsid w:val="00B51270"/>
    <w:rsid w:val="00B5150E"/>
    <w:rsid w:val="00B51867"/>
    <w:rsid w:val="00B519E1"/>
    <w:rsid w:val="00B51C5C"/>
    <w:rsid w:val="00B51EC9"/>
    <w:rsid w:val="00B52295"/>
    <w:rsid w:val="00B53331"/>
    <w:rsid w:val="00B53496"/>
    <w:rsid w:val="00B5358C"/>
    <w:rsid w:val="00B536B3"/>
    <w:rsid w:val="00B536D0"/>
    <w:rsid w:val="00B53BC8"/>
    <w:rsid w:val="00B53CB4"/>
    <w:rsid w:val="00B53CDE"/>
    <w:rsid w:val="00B5415C"/>
    <w:rsid w:val="00B54573"/>
    <w:rsid w:val="00B54603"/>
    <w:rsid w:val="00B54B97"/>
    <w:rsid w:val="00B54CAC"/>
    <w:rsid w:val="00B5532E"/>
    <w:rsid w:val="00B555F7"/>
    <w:rsid w:val="00B558AF"/>
    <w:rsid w:val="00B559AB"/>
    <w:rsid w:val="00B56314"/>
    <w:rsid w:val="00B56376"/>
    <w:rsid w:val="00B56A2A"/>
    <w:rsid w:val="00B57446"/>
    <w:rsid w:val="00B57ACC"/>
    <w:rsid w:val="00B57B9F"/>
    <w:rsid w:val="00B57EF2"/>
    <w:rsid w:val="00B6020E"/>
    <w:rsid w:val="00B60751"/>
    <w:rsid w:val="00B60AB1"/>
    <w:rsid w:val="00B60C1B"/>
    <w:rsid w:val="00B6116B"/>
    <w:rsid w:val="00B61227"/>
    <w:rsid w:val="00B6157C"/>
    <w:rsid w:val="00B61A46"/>
    <w:rsid w:val="00B620E9"/>
    <w:rsid w:val="00B623C5"/>
    <w:rsid w:val="00B62922"/>
    <w:rsid w:val="00B62A8C"/>
    <w:rsid w:val="00B62BBD"/>
    <w:rsid w:val="00B62C7C"/>
    <w:rsid w:val="00B62F4D"/>
    <w:rsid w:val="00B633ED"/>
    <w:rsid w:val="00B637C5"/>
    <w:rsid w:val="00B640E0"/>
    <w:rsid w:val="00B64240"/>
    <w:rsid w:val="00B64714"/>
    <w:rsid w:val="00B64798"/>
    <w:rsid w:val="00B65648"/>
    <w:rsid w:val="00B659AC"/>
    <w:rsid w:val="00B65AA8"/>
    <w:rsid w:val="00B65B6F"/>
    <w:rsid w:val="00B65BA1"/>
    <w:rsid w:val="00B660A9"/>
    <w:rsid w:val="00B662E9"/>
    <w:rsid w:val="00B6660E"/>
    <w:rsid w:val="00B66A46"/>
    <w:rsid w:val="00B66CD1"/>
    <w:rsid w:val="00B66E8F"/>
    <w:rsid w:val="00B66F07"/>
    <w:rsid w:val="00B66F94"/>
    <w:rsid w:val="00B67422"/>
    <w:rsid w:val="00B67A63"/>
    <w:rsid w:val="00B67BB9"/>
    <w:rsid w:val="00B67C0E"/>
    <w:rsid w:val="00B703EB"/>
    <w:rsid w:val="00B7050C"/>
    <w:rsid w:val="00B706BD"/>
    <w:rsid w:val="00B70BB7"/>
    <w:rsid w:val="00B70D4E"/>
    <w:rsid w:val="00B712C2"/>
    <w:rsid w:val="00B717DC"/>
    <w:rsid w:val="00B719D5"/>
    <w:rsid w:val="00B71BC5"/>
    <w:rsid w:val="00B71CFE"/>
    <w:rsid w:val="00B71F38"/>
    <w:rsid w:val="00B722E2"/>
    <w:rsid w:val="00B72916"/>
    <w:rsid w:val="00B72AF3"/>
    <w:rsid w:val="00B731B2"/>
    <w:rsid w:val="00B7375A"/>
    <w:rsid w:val="00B73DE0"/>
    <w:rsid w:val="00B74216"/>
    <w:rsid w:val="00B74A3F"/>
    <w:rsid w:val="00B74D6B"/>
    <w:rsid w:val="00B74E90"/>
    <w:rsid w:val="00B75F4F"/>
    <w:rsid w:val="00B761EE"/>
    <w:rsid w:val="00B76449"/>
    <w:rsid w:val="00B7669C"/>
    <w:rsid w:val="00B767B2"/>
    <w:rsid w:val="00B76CEC"/>
    <w:rsid w:val="00B76E46"/>
    <w:rsid w:val="00B77453"/>
    <w:rsid w:val="00B774B5"/>
    <w:rsid w:val="00B77C7B"/>
    <w:rsid w:val="00B77CE4"/>
    <w:rsid w:val="00B77D08"/>
    <w:rsid w:val="00B8062E"/>
    <w:rsid w:val="00B8063D"/>
    <w:rsid w:val="00B80880"/>
    <w:rsid w:val="00B808E7"/>
    <w:rsid w:val="00B809E5"/>
    <w:rsid w:val="00B80A24"/>
    <w:rsid w:val="00B80A5B"/>
    <w:rsid w:val="00B81369"/>
    <w:rsid w:val="00B8154F"/>
    <w:rsid w:val="00B81DCC"/>
    <w:rsid w:val="00B825FA"/>
    <w:rsid w:val="00B83081"/>
    <w:rsid w:val="00B8372A"/>
    <w:rsid w:val="00B83E47"/>
    <w:rsid w:val="00B84247"/>
    <w:rsid w:val="00B84578"/>
    <w:rsid w:val="00B845AF"/>
    <w:rsid w:val="00B8489C"/>
    <w:rsid w:val="00B84C31"/>
    <w:rsid w:val="00B84DCE"/>
    <w:rsid w:val="00B851B8"/>
    <w:rsid w:val="00B851E8"/>
    <w:rsid w:val="00B85524"/>
    <w:rsid w:val="00B8564F"/>
    <w:rsid w:val="00B85F5A"/>
    <w:rsid w:val="00B862FF"/>
    <w:rsid w:val="00B86884"/>
    <w:rsid w:val="00B875DB"/>
    <w:rsid w:val="00B87E3E"/>
    <w:rsid w:val="00B9035F"/>
    <w:rsid w:val="00B90635"/>
    <w:rsid w:val="00B90D92"/>
    <w:rsid w:val="00B90F6F"/>
    <w:rsid w:val="00B90FD2"/>
    <w:rsid w:val="00B91246"/>
    <w:rsid w:val="00B915EE"/>
    <w:rsid w:val="00B91667"/>
    <w:rsid w:val="00B91AD4"/>
    <w:rsid w:val="00B91BDD"/>
    <w:rsid w:val="00B923D3"/>
    <w:rsid w:val="00B9270C"/>
    <w:rsid w:val="00B9275B"/>
    <w:rsid w:val="00B92BBB"/>
    <w:rsid w:val="00B92E40"/>
    <w:rsid w:val="00B92FAA"/>
    <w:rsid w:val="00B93EE0"/>
    <w:rsid w:val="00B94209"/>
    <w:rsid w:val="00B9458D"/>
    <w:rsid w:val="00B94656"/>
    <w:rsid w:val="00B9551B"/>
    <w:rsid w:val="00B95597"/>
    <w:rsid w:val="00B95C58"/>
    <w:rsid w:val="00B95D3E"/>
    <w:rsid w:val="00B95FB0"/>
    <w:rsid w:val="00B961FF"/>
    <w:rsid w:val="00B96389"/>
    <w:rsid w:val="00B96A80"/>
    <w:rsid w:val="00B96D6D"/>
    <w:rsid w:val="00B96FB0"/>
    <w:rsid w:val="00B97490"/>
    <w:rsid w:val="00B974CF"/>
    <w:rsid w:val="00B9765F"/>
    <w:rsid w:val="00B9774A"/>
    <w:rsid w:val="00B9775C"/>
    <w:rsid w:val="00B979B7"/>
    <w:rsid w:val="00B97A9E"/>
    <w:rsid w:val="00B97F54"/>
    <w:rsid w:val="00B97FEE"/>
    <w:rsid w:val="00BA0597"/>
    <w:rsid w:val="00BA059C"/>
    <w:rsid w:val="00BA06F5"/>
    <w:rsid w:val="00BA082C"/>
    <w:rsid w:val="00BA0DCE"/>
    <w:rsid w:val="00BA1174"/>
    <w:rsid w:val="00BA1416"/>
    <w:rsid w:val="00BA192E"/>
    <w:rsid w:val="00BA1E2D"/>
    <w:rsid w:val="00BA2C82"/>
    <w:rsid w:val="00BA2E92"/>
    <w:rsid w:val="00BA39E1"/>
    <w:rsid w:val="00BA3C7F"/>
    <w:rsid w:val="00BA3D65"/>
    <w:rsid w:val="00BA3E36"/>
    <w:rsid w:val="00BA42FE"/>
    <w:rsid w:val="00BA49C8"/>
    <w:rsid w:val="00BA4B38"/>
    <w:rsid w:val="00BA50AF"/>
    <w:rsid w:val="00BA51D9"/>
    <w:rsid w:val="00BA553F"/>
    <w:rsid w:val="00BA56F0"/>
    <w:rsid w:val="00BA673A"/>
    <w:rsid w:val="00BA7AA9"/>
    <w:rsid w:val="00BA7E52"/>
    <w:rsid w:val="00BA7E64"/>
    <w:rsid w:val="00BB0446"/>
    <w:rsid w:val="00BB044A"/>
    <w:rsid w:val="00BB0586"/>
    <w:rsid w:val="00BB069C"/>
    <w:rsid w:val="00BB0FAC"/>
    <w:rsid w:val="00BB0FD6"/>
    <w:rsid w:val="00BB125D"/>
    <w:rsid w:val="00BB1580"/>
    <w:rsid w:val="00BB2255"/>
    <w:rsid w:val="00BB27B6"/>
    <w:rsid w:val="00BB2B07"/>
    <w:rsid w:val="00BB2DC1"/>
    <w:rsid w:val="00BB2F24"/>
    <w:rsid w:val="00BB3736"/>
    <w:rsid w:val="00BB377B"/>
    <w:rsid w:val="00BB378A"/>
    <w:rsid w:val="00BB3E4B"/>
    <w:rsid w:val="00BB3E6A"/>
    <w:rsid w:val="00BB4489"/>
    <w:rsid w:val="00BB4CB1"/>
    <w:rsid w:val="00BB535D"/>
    <w:rsid w:val="00BB5A85"/>
    <w:rsid w:val="00BB5A89"/>
    <w:rsid w:val="00BB5B2B"/>
    <w:rsid w:val="00BB5B4E"/>
    <w:rsid w:val="00BB5E44"/>
    <w:rsid w:val="00BB6078"/>
    <w:rsid w:val="00BB63E8"/>
    <w:rsid w:val="00BB6900"/>
    <w:rsid w:val="00BB6901"/>
    <w:rsid w:val="00BB6980"/>
    <w:rsid w:val="00BB6B09"/>
    <w:rsid w:val="00BB6B10"/>
    <w:rsid w:val="00BB6BB4"/>
    <w:rsid w:val="00BB6F77"/>
    <w:rsid w:val="00BB6FDB"/>
    <w:rsid w:val="00BB700F"/>
    <w:rsid w:val="00BB7222"/>
    <w:rsid w:val="00BB79FF"/>
    <w:rsid w:val="00BB7A59"/>
    <w:rsid w:val="00BB7B88"/>
    <w:rsid w:val="00BB7E77"/>
    <w:rsid w:val="00BC0089"/>
    <w:rsid w:val="00BC01C5"/>
    <w:rsid w:val="00BC01F4"/>
    <w:rsid w:val="00BC0523"/>
    <w:rsid w:val="00BC06F3"/>
    <w:rsid w:val="00BC076B"/>
    <w:rsid w:val="00BC09AD"/>
    <w:rsid w:val="00BC0C31"/>
    <w:rsid w:val="00BC0E8B"/>
    <w:rsid w:val="00BC1043"/>
    <w:rsid w:val="00BC11BA"/>
    <w:rsid w:val="00BC144F"/>
    <w:rsid w:val="00BC15BB"/>
    <w:rsid w:val="00BC15BE"/>
    <w:rsid w:val="00BC1832"/>
    <w:rsid w:val="00BC1AB3"/>
    <w:rsid w:val="00BC1D63"/>
    <w:rsid w:val="00BC2327"/>
    <w:rsid w:val="00BC2423"/>
    <w:rsid w:val="00BC2B8B"/>
    <w:rsid w:val="00BC2F79"/>
    <w:rsid w:val="00BC2FD8"/>
    <w:rsid w:val="00BC32AB"/>
    <w:rsid w:val="00BC373E"/>
    <w:rsid w:val="00BC3900"/>
    <w:rsid w:val="00BC3A32"/>
    <w:rsid w:val="00BC3C12"/>
    <w:rsid w:val="00BC48C5"/>
    <w:rsid w:val="00BC4E41"/>
    <w:rsid w:val="00BC5426"/>
    <w:rsid w:val="00BC5701"/>
    <w:rsid w:val="00BC5C55"/>
    <w:rsid w:val="00BC5D52"/>
    <w:rsid w:val="00BC5F1A"/>
    <w:rsid w:val="00BC611C"/>
    <w:rsid w:val="00BC6162"/>
    <w:rsid w:val="00BC6F61"/>
    <w:rsid w:val="00BC7B45"/>
    <w:rsid w:val="00BC7CA3"/>
    <w:rsid w:val="00BD042C"/>
    <w:rsid w:val="00BD04F5"/>
    <w:rsid w:val="00BD0677"/>
    <w:rsid w:val="00BD07C5"/>
    <w:rsid w:val="00BD07FE"/>
    <w:rsid w:val="00BD1532"/>
    <w:rsid w:val="00BD19D8"/>
    <w:rsid w:val="00BD233A"/>
    <w:rsid w:val="00BD2E09"/>
    <w:rsid w:val="00BD2E79"/>
    <w:rsid w:val="00BD348D"/>
    <w:rsid w:val="00BD3987"/>
    <w:rsid w:val="00BD40B6"/>
    <w:rsid w:val="00BD42A3"/>
    <w:rsid w:val="00BD4468"/>
    <w:rsid w:val="00BD4AD4"/>
    <w:rsid w:val="00BD512B"/>
    <w:rsid w:val="00BD538D"/>
    <w:rsid w:val="00BD59CC"/>
    <w:rsid w:val="00BD5A51"/>
    <w:rsid w:val="00BD5ABE"/>
    <w:rsid w:val="00BD6482"/>
    <w:rsid w:val="00BD6928"/>
    <w:rsid w:val="00BD6952"/>
    <w:rsid w:val="00BD6C96"/>
    <w:rsid w:val="00BD6D08"/>
    <w:rsid w:val="00BD6E0C"/>
    <w:rsid w:val="00BD6F0A"/>
    <w:rsid w:val="00BD6F79"/>
    <w:rsid w:val="00BD72C5"/>
    <w:rsid w:val="00BD7928"/>
    <w:rsid w:val="00BD7B2A"/>
    <w:rsid w:val="00BE082C"/>
    <w:rsid w:val="00BE09B8"/>
    <w:rsid w:val="00BE0B41"/>
    <w:rsid w:val="00BE0B42"/>
    <w:rsid w:val="00BE0DB3"/>
    <w:rsid w:val="00BE0E8E"/>
    <w:rsid w:val="00BE12F1"/>
    <w:rsid w:val="00BE1A36"/>
    <w:rsid w:val="00BE22E4"/>
    <w:rsid w:val="00BE2549"/>
    <w:rsid w:val="00BE2C16"/>
    <w:rsid w:val="00BE2EBB"/>
    <w:rsid w:val="00BE39D3"/>
    <w:rsid w:val="00BE3BAB"/>
    <w:rsid w:val="00BE3CA0"/>
    <w:rsid w:val="00BE42ED"/>
    <w:rsid w:val="00BE4B3C"/>
    <w:rsid w:val="00BE4DC7"/>
    <w:rsid w:val="00BE557E"/>
    <w:rsid w:val="00BE5833"/>
    <w:rsid w:val="00BE5ED9"/>
    <w:rsid w:val="00BE5F77"/>
    <w:rsid w:val="00BE613C"/>
    <w:rsid w:val="00BE63F2"/>
    <w:rsid w:val="00BE6711"/>
    <w:rsid w:val="00BE6725"/>
    <w:rsid w:val="00BE6BC3"/>
    <w:rsid w:val="00BE6CA3"/>
    <w:rsid w:val="00BE7718"/>
    <w:rsid w:val="00BE78D1"/>
    <w:rsid w:val="00BE7F89"/>
    <w:rsid w:val="00BF0261"/>
    <w:rsid w:val="00BF0B36"/>
    <w:rsid w:val="00BF0B70"/>
    <w:rsid w:val="00BF0CCE"/>
    <w:rsid w:val="00BF1296"/>
    <w:rsid w:val="00BF18A8"/>
    <w:rsid w:val="00BF1B87"/>
    <w:rsid w:val="00BF26E0"/>
    <w:rsid w:val="00BF3144"/>
    <w:rsid w:val="00BF31A7"/>
    <w:rsid w:val="00BF32C1"/>
    <w:rsid w:val="00BF3407"/>
    <w:rsid w:val="00BF42C2"/>
    <w:rsid w:val="00BF477B"/>
    <w:rsid w:val="00BF505A"/>
    <w:rsid w:val="00BF53B9"/>
    <w:rsid w:val="00BF540A"/>
    <w:rsid w:val="00BF574C"/>
    <w:rsid w:val="00BF5F3A"/>
    <w:rsid w:val="00BF6D59"/>
    <w:rsid w:val="00BF7375"/>
    <w:rsid w:val="00BF74DC"/>
    <w:rsid w:val="00BF7BB9"/>
    <w:rsid w:val="00BF7DD5"/>
    <w:rsid w:val="00BF7EFF"/>
    <w:rsid w:val="00BF7FA2"/>
    <w:rsid w:val="00C00359"/>
    <w:rsid w:val="00C006C8"/>
    <w:rsid w:val="00C008B5"/>
    <w:rsid w:val="00C00951"/>
    <w:rsid w:val="00C018C3"/>
    <w:rsid w:val="00C01981"/>
    <w:rsid w:val="00C01AA6"/>
    <w:rsid w:val="00C01EF2"/>
    <w:rsid w:val="00C01EF7"/>
    <w:rsid w:val="00C023BA"/>
    <w:rsid w:val="00C02938"/>
    <w:rsid w:val="00C02BFF"/>
    <w:rsid w:val="00C02CD9"/>
    <w:rsid w:val="00C02D0A"/>
    <w:rsid w:val="00C0470B"/>
    <w:rsid w:val="00C049FB"/>
    <w:rsid w:val="00C04A36"/>
    <w:rsid w:val="00C04A62"/>
    <w:rsid w:val="00C04BEF"/>
    <w:rsid w:val="00C050B5"/>
    <w:rsid w:val="00C05681"/>
    <w:rsid w:val="00C05D4B"/>
    <w:rsid w:val="00C060B0"/>
    <w:rsid w:val="00C078A2"/>
    <w:rsid w:val="00C0798F"/>
    <w:rsid w:val="00C07B94"/>
    <w:rsid w:val="00C07D65"/>
    <w:rsid w:val="00C1011A"/>
    <w:rsid w:val="00C10241"/>
    <w:rsid w:val="00C10334"/>
    <w:rsid w:val="00C10534"/>
    <w:rsid w:val="00C11141"/>
    <w:rsid w:val="00C114FF"/>
    <w:rsid w:val="00C11899"/>
    <w:rsid w:val="00C11E51"/>
    <w:rsid w:val="00C11F43"/>
    <w:rsid w:val="00C12059"/>
    <w:rsid w:val="00C12552"/>
    <w:rsid w:val="00C13029"/>
    <w:rsid w:val="00C1335E"/>
    <w:rsid w:val="00C133B5"/>
    <w:rsid w:val="00C134BC"/>
    <w:rsid w:val="00C137FD"/>
    <w:rsid w:val="00C13F9A"/>
    <w:rsid w:val="00C14572"/>
    <w:rsid w:val="00C145F7"/>
    <w:rsid w:val="00C14D29"/>
    <w:rsid w:val="00C14E75"/>
    <w:rsid w:val="00C14FF3"/>
    <w:rsid w:val="00C150E9"/>
    <w:rsid w:val="00C153A1"/>
    <w:rsid w:val="00C1574F"/>
    <w:rsid w:val="00C1577D"/>
    <w:rsid w:val="00C158D6"/>
    <w:rsid w:val="00C1675F"/>
    <w:rsid w:val="00C168A6"/>
    <w:rsid w:val="00C16A91"/>
    <w:rsid w:val="00C16D3F"/>
    <w:rsid w:val="00C16FDF"/>
    <w:rsid w:val="00C16FFC"/>
    <w:rsid w:val="00C17372"/>
    <w:rsid w:val="00C1739B"/>
    <w:rsid w:val="00C174E1"/>
    <w:rsid w:val="00C1775C"/>
    <w:rsid w:val="00C17A7F"/>
    <w:rsid w:val="00C17A81"/>
    <w:rsid w:val="00C20152"/>
    <w:rsid w:val="00C20230"/>
    <w:rsid w:val="00C202D1"/>
    <w:rsid w:val="00C20549"/>
    <w:rsid w:val="00C20802"/>
    <w:rsid w:val="00C20BA4"/>
    <w:rsid w:val="00C20CD5"/>
    <w:rsid w:val="00C20CFD"/>
    <w:rsid w:val="00C20F67"/>
    <w:rsid w:val="00C212FE"/>
    <w:rsid w:val="00C213B5"/>
    <w:rsid w:val="00C2174C"/>
    <w:rsid w:val="00C218FB"/>
    <w:rsid w:val="00C219C8"/>
    <w:rsid w:val="00C219DD"/>
    <w:rsid w:val="00C21A14"/>
    <w:rsid w:val="00C220BF"/>
    <w:rsid w:val="00C2221B"/>
    <w:rsid w:val="00C22299"/>
    <w:rsid w:val="00C229DD"/>
    <w:rsid w:val="00C23BFB"/>
    <w:rsid w:val="00C23C42"/>
    <w:rsid w:val="00C23F18"/>
    <w:rsid w:val="00C23F9D"/>
    <w:rsid w:val="00C23FBF"/>
    <w:rsid w:val="00C2409C"/>
    <w:rsid w:val="00C2487A"/>
    <w:rsid w:val="00C248DF"/>
    <w:rsid w:val="00C24EF6"/>
    <w:rsid w:val="00C252D7"/>
    <w:rsid w:val="00C25381"/>
    <w:rsid w:val="00C25393"/>
    <w:rsid w:val="00C25DA6"/>
    <w:rsid w:val="00C26875"/>
    <w:rsid w:val="00C268B0"/>
    <w:rsid w:val="00C26FBE"/>
    <w:rsid w:val="00C27495"/>
    <w:rsid w:val="00C275CF"/>
    <w:rsid w:val="00C277D5"/>
    <w:rsid w:val="00C278B5"/>
    <w:rsid w:val="00C27A90"/>
    <w:rsid w:val="00C30715"/>
    <w:rsid w:val="00C30C47"/>
    <w:rsid w:val="00C30C61"/>
    <w:rsid w:val="00C30F6E"/>
    <w:rsid w:val="00C31F84"/>
    <w:rsid w:val="00C321A5"/>
    <w:rsid w:val="00C3255D"/>
    <w:rsid w:val="00C327DB"/>
    <w:rsid w:val="00C32EB8"/>
    <w:rsid w:val="00C3309B"/>
    <w:rsid w:val="00C3312E"/>
    <w:rsid w:val="00C331FC"/>
    <w:rsid w:val="00C3332D"/>
    <w:rsid w:val="00C33AC0"/>
    <w:rsid w:val="00C33DD2"/>
    <w:rsid w:val="00C34229"/>
    <w:rsid w:val="00C342F5"/>
    <w:rsid w:val="00C34CFC"/>
    <w:rsid w:val="00C3547E"/>
    <w:rsid w:val="00C35858"/>
    <w:rsid w:val="00C35EAA"/>
    <w:rsid w:val="00C363BC"/>
    <w:rsid w:val="00C36844"/>
    <w:rsid w:val="00C36E65"/>
    <w:rsid w:val="00C377D9"/>
    <w:rsid w:val="00C37A6B"/>
    <w:rsid w:val="00C37B68"/>
    <w:rsid w:val="00C37F40"/>
    <w:rsid w:val="00C40272"/>
    <w:rsid w:val="00C402A0"/>
    <w:rsid w:val="00C4099C"/>
    <w:rsid w:val="00C40E5F"/>
    <w:rsid w:val="00C416B7"/>
    <w:rsid w:val="00C4194C"/>
    <w:rsid w:val="00C41EA5"/>
    <w:rsid w:val="00C422DD"/>
    <w:rsid w:val="00C426A1"/>
    <w:rsid w:val="00C42A40"/>
    <w:rsid w:val="00C42E30"/>
    <w:rsid w:val="00C43031"/>
    <w:rsid w:val="00C4329C"/>
    <w:rsid w:val="00C43863"/>
    <w:rsid w:val="00C43899"/>
    <w:rsid w:val="00C43958"/>
    <w:rsid w:val="00C43BC3"/>
    <w:rsid w:val="00C44243"/>
    <w:rsid w:val="00C4469E"/>
    <w:rsid w:val="00C446C1"/>
    <w:rsid w:val="00C44A43"/>
    <w:rsid w:val="00C44E13"/>
    <w:rsid w:val="00C45259"/>
    <w:rsid w:val="00C45716"/>
    <w:rsid w:val="00C45B09"/>
    <w:rsid w:val="00C45BE7"/>
    <w:rsid w:val="00C4614E"/>
    <w:rsid w:val="00C46167"/>
    <w:rsid w:val="00C4625B"/>
    <w:rsid w:val="00C46A02"/>
    <w:rsid w:val="00C46E8C"/>
    <w:rsid w:val="00C46FA8"/>
    <w:rsid w:val="00C472DE"/>
    <w:rsid w:val="00C4746D"/>
    <w:rsid w:val="00C47477"/>
    <w:rsid w:val="00C47571"/>
    <w:rsid w:val="00C47755"/>
    <w:rsid w:val="00C503F8"/>
    <w:rsid w:val="00C50597"/>
    <w:rsid w:val="00C50CE4"/>
    <w:rsid w:val="00C50F17"/>
    <w:rsid w:val="00C511E5"/>
    <w:rsid w:val="00C51488"/>
    <w:rsid w:val="00C51925"/>
    <w:rsid w:val="00C519D2"/>
    <w:rsid w:val="00C51ADE"/>
    <w:rsid w:val="00C51BCF"/>
    <w:rsid w:val="00C51C7A"/>
    <w:rsid w:val="00C51D60"/>
    <w:rsid w:val="00C51E4F"/>
    <w:rsid w:val="00C522AC"/>
    <w:rsid w:val="00C522B1"/>
    <w:rsid w:val="00C52387"/>
    <w:rsid w:val="00C5270E"/>
    <w:rsid w:val="00C5291A"/>
    <w:rsid w:val="00C52960"/>
    <w:rsid w:val="00C52BDA"/>
    <w:rsid w:val="00C52CE8"/>
    <w:rsid w:val="00C52EC6"/>
    <w:rsid w:val="00C52FEE"/>
    <w:rsid w:val="00C531A4"/>
    <w:rsid w:val="00C53662"/>
    <w:rsid w:val="00C53695"/>
    <w:rsid w:val="00C53931"/>
    <w:rsid w:val="00C53A49"/>
    <w:rsid w:val="00C53B6C"/>
    <w:rsid w:val="00C5479B"/>
    <w:rsid w:val="00C54CBD"/>
    <w:rsid w:val="00C55162"/>
    <w:rsid w:val="00C55BC7"/>
    <w:rsid w:val="00C55C3D"/>
    <w:rsid w:val="00C55DF1"/>
    <w:rsid w:val="00C5613F"/>
    <w:rsid w:val="00C5617E"/>
    <w:rsid w:val="00C563B6"/>
    <w:rsid w:val="00C56622"/>
    <w:rsid w:val="00C57202"/>
    <w:rsid w:val="00C57796"/>
    <w:rsid w:val="00C579F7"/>
    <w:rsid w:val="00C57E86"/>
    <w:rsid w:val="00C57FCC"/>
    <w:rsid w:val="00C60272"/>
    <w:rsid w:val="00C603E9"/>
    <w:rsid w:val="00C606D5"/>
    <w:rsid w:val="00C6076C"/>
    <w:rsid w:val="00C60AF8"/>
    <w:rsid w:val="00C6107F"/>
    <w:rsid w:val="00C612F3"/>
    <w:rsid w:val="00C61396"/>
    <w:rsid w:val="00C61570"/>
    <w:rsid w:val="00C61C2C"/>
    <w:rsid w:val="00C61CCC"/>
    <w:rsid w:val="00C62196"/>
    <w:rsid w:val="00C6231C"/>
    <w:rsid w:val="00C623F0"/>
    <w:rsid w:val="00C624F0"/>
    <w:rsid w:val="00C62826"/>
    <w:rsid w:val="00C6396B"/>
    <w:rsid w:val="00C63C2D"/>
    <w:rsid w:val="00C64027"/>
    <w:rsid w:val="00C64101"/>
    <w:rsid w:val="00C64577"/>
    <w:rsid w:val="00C64937"/>
    <w:rsid w:val="00C64A03"/>
    <w:rsid w:val="00C64DA7"/>
    <w:rsid w:val="00C651C5"/>
    <w:rsid w:val="00C652AA"/>
    <w:rsid w:val="00C6576D"/>
    <w:rsid w:val="00C65991"/>
    <w:rsid w:val="00C664D6"/>
    <w:rsid w:val="00C6682D"/>
    <w:rsid w:val="00C668D9"/>
    <w:rsid w:val="00C6696E"/>
    <w:rsid w:val="00C66CF4"/>
    <w:rsid w:val="00C670C2"/>
    <w:rsid w:val="00C6786F"/>
    <w:rsid w:val="00C70315"/>
    <w:rsid w:val="00C70604"/>
    <w:rsid w:val="00C70812"/>
    <w:rsid w:val="00C70C8E"/>
    <w:rsid w:val="00C7132B"/>
    <w:rsid w:val="00C7157E"/>
    <w:rsid w:val="00C71F16"/>
    <w:rsid w:val="00C724DE"/>
    <w:rsid w:val="00C726A2"/>
    <w:rsid w:val="00C72DFF"/>
    <w:rsid w:val="00C730BE"/>
    <w:rsid w:val="00C7364D"/>
    <w:rsid w:val="00C73A19"/>
    <w:rsid w:val="00C74549"/>
    <w:rsid w:val="00C74833"/>
    <w:rsid w:val="00C74C55"/>
    <w:rsid w:val="00C74C8C"/>
    <w:rsid w:val="00C74D6D"/>
    <w:rsid w:val="00C75013"/>
    <w:rsid w:val="00C7516C"/>
    <w:rsid w:val="00C75536"/>
    <w:rsid w:val="00C75FE6"/>
    <w:rsid w:val="00C7602F"/>
    <w:rsid w:val="00C76109"/>
    <w:rsid w:val="00C761E4"/>
    <w:rsid w:val="00C76773"/>
    <w:rsid w:val="00C76AAE"/>
    <w:rsid w:val="00C76BA4"/>
    <w:rsid w:val="00C77160"/>
    <w:rsid w:val="00C77166"/>
    <w:rsid w:val="00C7729F"/>
    <w:rsid w:val="00C775ED"/>
    <w:rsid w:val="00C779EF"/>
    <w:rsid w:val="00C77E2A"/>
    <w:rsid w:val="00C809D1"/>
    <w:rsid w:val="00C80BF1"/>
    <w:rsid w:val="00C8172A"/>
    <w:rsid w:val="00C81897"/>
    <w:rsid w:val="00C81E9D"/>
    <w:rsid w:val="00C82395"/>
    <w:rsid w:val="00C82535"/>
    <w:rsid w:val="00C825E1"/>
    <w:rsid w:val="00C828AD"/>
    <w:rsid w:val="00C82A2C"/>
    <w:rsid w:val="00C82FA4"/>
    <w:rsid w:val="00C82FF9"/>
    <w:rsid w:val="00C83DB0"/>
    <w:rsid w:val="00C83DB7"/>
    <w:rsid w:val="00C84189"/>
    <w:rsid w:val="00C842E0"/>
    <w:rsid w:val="00C84B50"/>
    <w:rsid w:val="00C851A1"/>
    <w:rsid w:val="00C85823"/>
    <w:rsid w:val="00C858AA"/>
    <w:rsid w:val="00C85DB2"/>
    <w:rsid w:val="00C8622E"/>
    <w:rsid w:val="00C862AA"/>
    <w:rsid w:val="00C86714"/>
    <w:rsid w:val="00C86768"/>
    <w:rsid w:val="00C8717D"/>
    <w:rsid w:val="00C877A3"/>
    <w:rsid w:val="00C878DC"/>
    <w:rsid w:val="00C87B32"/>
    <w:rsid w:val="00C87D5E"/>
    <w:rsid w:val="00C87F78"/>
    <w:rsid w:val="00C90537"/>
    <w:rsid w:val="00C909FA"/>
    <w:rsid w:val="00C90D1C"/>
    <w:rsid w:val="00C90E18"/>
    <w:rsid w:val="00C9100E"/>
    <w:rsid w:val="00C91389"/>
    <w:rsid w:val="00C913A5"/>
    <w:rsid w:val="00C91D40"/>
    <w:rsid w:val="00C91EA0"/>
    <w:rsid w:val="00C92184"/>
    <w:rsid w:val="00C92434"/>
    <w:rsid w:val="00C9260A"/>
    <w:rsid w:val="00C929DE"/>
    <w:rsid w:val="00C92C09"/>
    <w:rsid w:val="00C92D10"/>
    <w:rsid w:val="00C93500"/>
    <w:rsid w:val="00C9370C"/>
    <w:rsid w:val="00C948C8"/>
    <w:rsid w:val="00C94995"/>
    <w:rsid w:val="00C94EA5"/>
    <w:rsid w:val="00C94F62"/>
    <w:rsid w:val="00C951E0"/>
    <w:rsid w:val="00C95BA7"/>
    <w:rsid w:val="00C96265"/>
    <w:rsid w:val="00C96480"/>
    <w:rsid w:val="00C96788"/>
    <w:rsid w:val="00C96947"/>
    <w:rsid w:val="00C969C6"/>
    <w:rsid w:val="00C96BA5"/>
    <w:rsid w:val="00C96D0A"/>
    <w:rsid w:val="00C96EF8"/>
    <w:rsid w:val="00C97A0D"/>
    <w:rsid w:val="00C97CA7"/>
    <w:rsid w:val="00C97DAF"/>
    <w:rsid w:val="00CA0081"/>
    <w:rsid w:val="00CA08F4"/>
    <w:rsid w:val="00CA1098"/>
    <w:rsid w:val="00CA1312"/>
    <w:rsid w:val="00CA1603"/>
    <w:rsid w:val="00CA1752"/>
    <w:rsid w:val="00CA19E5"/>
    <w:rsid w:val="00CA1BDD"/>
    <w:rsid w:val="00CA1F06"/>
    <w:rsid w:val="00CA205C"/>
    <w:rsid w:val="00CA2455"/>
    <w:rsid w:val="00CA2C02"/>
    <w:rsid w:val="00CA2E95"/>
    <w:rsid w:val="00CA311E"/>
    <w:rsid w:val="00CA3406"/>
    <w:rsid w:val="00CA3716"/>
    <w:rsid w:val="00CA391F"/>
    <w:rsid w:val="00CA3B0C"/>
    <w:rsid w:val="00CA4182"/>
    <w:rsid w:val="00CA43EC"/>
    <w:rsid w:val="00CA4648"/>
    <w:rsid w:val="00CA4793"/>
    <w:rsid w:val="00CA48F9"/>
    <w:rsid w:val="00CA4991"/>
    <w:rsid w:val="00CA517A"/>
    <w:rsid w:val="00CA53E6"/>
    <w:rsid w:val="00CA56BF"/>
    <w:rsid w:val="00CA5968"/>
    <w:rsid w:val="00CA63C8"/>
    <w:rsid w:val="00CA645A"/>
    <w:rsid w:val="00CA6471"/>
    <w:rsid w:val="00CA64D1"/>
    <w:rsid w:val="00CA64D9"/>
    <w:rsid w:val="00CA68AF"/>
    <w:rsid w:val="00CA68E2"/>
    <w:rsid w:val="00CA691D"/>
    <w:rsid w:val="00CA6D5C"/>
    <w:rsid w:val="00CA6DD4"/>
    <w:rsid w:val="00CA6E5F"/>
    <w:rsid w:val="00CA6EC1"/>
    <w:rsid w:val="00CA7167"/>
    <w:rsid w:val="00CA720C"/>
    <w:rsid w:val="00CA75AA"/>
    <w:rsid w:val="00CB08E9"/>
    <w:rsid w:val="00CB0A84"/>
    <w:rsid w:val="00CB0F04"/>
    <w:rsid w:val="00CB11E4"/>
    <w:rsid w:val="00CB1628"/>
    <w:rsid w:val="00CB16AA"/>
    <w:rsid w:val="00CB1880"/>
    <w:rsid w:val="00CB1C40"/>
    <w:rsid w:val="00CB1FE0"/>
    <w:rsid w:val="00CB28C4"/>
    <w:rsid w:val="00CB2AC2"/>
    <w:rsid w:val="00CB2D76"/>
    <w:rsid w:val="00CB2F92"/>
    <w:rsid w:val="00CB3044"/>
    <w:rsid w:val="00CB35E8"/>
    <w:rsid w:val="00CB39C3"/>
    <w:rsid w:val="00CB39F7"/>
    <w:rsid w:val="00CB3D04"/>
    <w:rsid w:val="00CB4671"/>
    <w:rsid w:val="00CB5640"/>
    <w:rsid w:val="00CB57D9"/>
    <w:rsid w:val="00CB5E04"/>
    <w:rsid w:val="00CB6041"/>
    <w:rsid w:val="00CB62EC"/>
    <w:rsid w:val="00CB68EC"/>
    <w:rsid w:val="00CB72CC"/>
    <w:rsid w:val="00CB7702"/>
    <w:rsid w:val="00CB776A"/>
    <w:rsid w:val="00CB79F6"/>
    <w:rsid w:val="00CB7B87"/>
    <w:rsid w:val="00CC0302"/>
    <w:rsid w:val="00CC0351"/>
    <w:rsid w:val="00CC0851"/>
    <w:rsid w:val="00CC0AD0"/>
    <w:rsid w:val="00CC0B2A"/>
    <w:rsid w:val="00CC0D98"/>
    <w:rsid w:val="00CC0DC9"/>
    <w:rsid w:val="00CC0E88"/>
    <w:rsid w:val="00CC0FB0"/>
    <w:rsid w:val="00CC12C8"/>
    <w:rsid w:val="00CC182F"/>
    <w:rsid w:val="00CC1974"/>
    <w:rsid w:val="00CC2C1E"/>
    <w:rsid w:val="00CC308A"/>
    <w:rsid w:val="00CC3934"/>
    <w:rsid w:val="00CC397D"/>
    <w:rsid w:val="00CC3BB9"/>
    <w:rsid w:val="00CC3CEE"/>
    <w:rsid w:val="00CC4642"/>
    <w:rsid w:val="00CC4954"/>
    <w:rsid w:val="00CC4B06"/>
    <w:rsid w:val="00CC5220"/>
    <w:rsid w:val="00CC52AD"/>
    <w:rsid w:val="00CC54E2"/>
    <w:rsid w:val="00CC568B"/>
    <w:rsid w:val="00CC5D85"/>
    <w:rsid w:val="00CC6289"/>
    <w:rsid w:val="00CC6676"/>
    <w:rsid w:val="00CC6BBC"/>
    <w:rsid w:val="00CC6C07"/>
    <w:rsid w:val="00CC714C"/>
    <w:rsid w:val="00CC7C34"/>
    <w:rsid w:val="00CD05C8"/>
    <w:rsid w:val="00CD0A6C"/>
    <w:rsid w:val="00CD1B1B"/>
    <w:rsid w:val="00CD2016"/>
    <w:rsid w:val="00CD21CA"/>
    <w:rsid w:val="00CD2282"/>
    <w:rsid w:val="00CD23A7"/>
    <w:rsid w:val="00CD244F"/>
    <w:rsid w:val="00CD256A"/>
    <w:rsid w:val="00CD2C91"/>
    <w:rsid w:val="00CD2DBF"/>
    <w:rsid w:val="00CD31DA"/>
    <w:rsid w:val="00CD37C2"/>
    <w:rsid w:val="00CD3B6F"/>
    <w:rsid w:val="00CD4088"/>
    <w:rsid w:val="00CD454B"/>
    <w:rsid w:val="00CD463B"/>
    <w:rsid w:val="00CD49C7"/>
    <w:rsid w:val="00CD5031"/>
    <w:rsid w:val="00CD5937"/>
    <w:rsid w:val="00CD5DB1"/>
    <w:rsid w:val="00CD60E8"/>
    <w:rsid w:val="00CD636E"/>
    <w:rsid w:val="00CD67DD"/>
    <w:rsid w:val="00CD70F0"/>
    <w:rsid w:val="00CD727C"/>
    <w:rsid w:val="00CD751E"/>
    <w:rsid w:val="00CD767F"/>
    <w:rsid w:val="00CD7837"/>
    <w:rsid w:val="00CD7944"/>
    <w:rsid w:val="00CD7DE5"/>
    <w:rsid w:val="00CD7F09"/>
    <w:rsid w:val="00CE01E3"/>
    <w:rsid w:val="00CE0564"/>
    <w:rsid w:val="00CE0607"/>
    <w:rsid w:val="00CE086A"/>
    <w:rsid w:val="00CE0ED8"/>
    <w:rsid w:val="00CE1E95"/>
    <w:rsid w:val="00CE2018"/>
    <w:rsid w:val="00CE210E"/>
    <w:rsid w:val="00CE21EE"/>
    <w:rsid w:val="00CE228A"/>
    <w:rsid w:val="00CE24A7"/>
    <w:rsid w:val="00CE29DC"/>
    <w:rsid w:val="00CE311A"/>
    <w:rsid w:val="00CE3252"/>
    <w:rsid w:val="00CE36F5"/>
    <w:rsid w:val="00CE42A3"/>
    <w:rsid w:val="00CE45A9"/>
    <w:rsid w:val="00CE4608"/>
    <w:rsid w:val="00CE468A"/>
    <w:rsid w:val="00CE4789"/>
    <w:rsid w:val="00CE491A"/>
    <w:rsid w:val="00CE516B"/>
    <w:rsid w:val="00CE5A67"/>
    <w:rsid w:val="00CE5BA0"/>
    <w:rsid w:val="00CE6249"/>
    <w:rsid w:val="00CE6607"/>
    <w:rsid w:val="00CE701D"/>
    <w:rsid w:val="00CE716F"/>
    <w:rsid w:val="00CE72E6"/>
    <w:rsid w:val="00CE73F6"/>
    <w:rsid w:val="00CE7555"/>
    <w:rsid w:val="00CE7AD6"/>
    <w:rsid w:val="00CE7C32"/>
    <w:rsid w:val="00CE7DD2"/>
    <w:rsid w:val="00CF071A"/>
    <w:rsid w:val="00CF0DFF"/>
    <w:rsid w:val="00CF0E14"/>
    <w:rsid w:val="00CF12E2"/>
    <w:rsid w:val="00CF1483"/>
    <w:rsid w:val="00CF1718"/>
    <w:rsid w:val="00CF174D"/>
    <w:rsid w:val="00CF206B"/>
    <w:rsid w:val="00CF20F5"/>
    <w:rsid w:val="00CF215D"/>
    <w:rsid w:val="00CF21DC"/>
    <w:rsid w:val="00CF2564"/>
    <w:rsid w:val="00CF2DC1"/>
    <w:rsid w:val="00CF3524"/>
    <w:rsid w:val="00CF3679"/>
    <w:rsid w:val="00CF3C91"/>
    <w:rsid w:val="00CF3F1F"/>
    <w:rsid w:val="00CF4213"/>
    <w:rsid w:val="00CF4775"/>
    <w:rsid w:val="00CF4B41"/>
    <w:rsid w:val="00CF50F0"/>
    <w:rsid w:val="00CF543B"/>
    <w:rsid w:val="00CF5B02"/>
    <w:rsid w:val="00CF5BF7"/>
    <w:rsid w:val="00CF6444"/>
    <w:rsid w:val="00CF6544"/>
    <w:rsid w:val="00CF6676"/>
    <w:rsid w:val="00CF68E5"/>
    <w:rsid w:val="00CF719D"/>
    <w:rsid w:val="00CF7222"/>
    <w:rsid w:val="00CF73A5"/>
    <w:rsid w:val="00CF73C0"/>
    <w:rsid w:val="00CF74FB"/>
    <w:rsid w:val="00CF7AA1"/>
    <w:rsid w:val="00CF7BD6"/>
    <w:rsid w:val="00CF7D27"/>
    <w:rsid w:val="00D00622"/>
    <w:rsid w:val="00D006B0"/>
    <w:rsid w:val="00D00B83"/>
    <w:rsid w:val="00D01654"/>
    <w:rsid w:val="00D016FD"/>
    <w:rsid w:val="00D017D4"/>
    <w:rsid w:val="00D01D9A"/>
    <w:rsid w:val="00D01FD2"/>
    <w:rsid w:val="00D021EA"/>
    <w:rsid w:val="00D02D25"/>
    <w:rsid w:val="00D032E5"/>
    <w:rsid w:val="00D034DE"/>
    <w:rsid w:val="00D03BD5"/>
    <w:rsid w:val="00D03FBE"/>
    <w:rsid w:val="00D03FFC"/>
    <w:rsid w:val="00D048CD"/>
    <w:rsid w:val="00D04F63"/>
    <w:rsid w:val="00D04FB4"/>
    <w:rsid w:val="00D05361"/>
    <w:rsid w:val="00D05464"/>
    <w:rsid w:val="00D0555A"/>
    <w:rsid w:val="00D05CC7"/>
    <w:rsid w:val="00D05D57"/>
    <w:rsid w:val="00D05D8A"/>
    <w:rsid w:val="00D05FE3"/>
    <w:rsid w:val="00D06298"/>
    <w:rsid w:val="00D0635B"/>
    <w:rsid w:val="00D063E8"/>
    <w:rsid w:val="00D06598"/>
    <w:rsid w:val="00D066E7"/>
    <w:rsid w:val="00D07099"/>
    <w:rsid w:val="00D07C4C"/>
    <w:rsid w:val="00D07DB8"/>
    <w:rsid w:val="00D07EB7"/>
    <w:rsid w:val="00D1020A"/>
    <w:rsid w:val="00D102F2"/>
    <w:rsid w:val="00D1059C"/>
    <w:rsid w:val="00D10849"/>
    <w:rsid w:val="00D10A1F"/>
    <w:rsid w:val="00D10FE3"/>
    <w:rsid w:val="00D1106D"/>
    <w:rsid w:val="00D11444"/>
    <w:rsid w:val="00D118E7"/>
    <w:rsid w:val="00D11DCB"/>
    <w:rsid w:val="00D123B1"/>
    <w:rsid w:val="00D1265D"/>
    <w:rsid w:val="00D12836"/>
    <w:rsid w:val="00D12946"/>
    <w:rsid w:val="00D12FFD"/>
    <w:rsid w:val="00D1339B"/>
    <w:rsid w:val="00D13852"/>
    <w:rsid w:val="00D13A5D"/>
    <w:rsid w:val="00D1421B"/>
    <w:rsid w:val="00D14599"/>
    <w:rsid w:val="00D145EE"/>
    <w:rsid w:val="00D1489A"/>
    <w:rsid w:val="00D14B47"/>
    <w:rsid w:val="00D15203"/>
    <w:rsid w:val="00D1520E"/>
    <w:rsid w:val="00D154B2"/>
    <w:rsid w:val="00D158FB"/>
    <w:rsid w:val="00D15BDD"/>
    <w:rsid w:val="00D15EDA"/>
    <w:rsid w:val="00D1619A"/>
    <w:rsid w:val="00D169BC"/>
    <w:rsid w:val="00D16FBD"/>
    <w:rsid w:val="00D16FE4"/>
    <w:rsid w:val="00D17378"/>
    <w:rsid w:val="00D17481"/>
    <w:rsid w:val="00D1751F"/>
    <w:rsid w:val="00D2003F"/>
    <w:rsid w:val="00D2008F"/>
    <w:rsid w:val="00D200EF"/>
    <w:rsid w:val="00D20259"/>
    <w:rsid w:val="00D2036D"/>
    <w:rsid w:val="00D20436"/>
    <w:rsid w:val="00D2053D"/>
    <w:rsid w:val="00D20C79"/>
    <w:rsid w:val="00D20F2D"/>
    <w:rsid w:val="00D212E2"/>
    <w:rsid w:val="00D21545"/>
    <w:rsid w:val="00D21AAB"/>
    <w:rsid w:val="00D21E82"/>
    <w:rsid w:val="00D22D1F"/>
    <w:rsid w:val="00D23141"/>
    <w:rsid w:val="00D237B1"/>
    <w:rsid w:val="00D237CA"/>
    <w:rsid w:val="00D23A1A"/>
    <w:rsid w:val="00D23C9A"/>
    <w:rsid w:val="00D23E69"/>
    <w:rsid w:val="00D24480"/>
    <w:rsid w:val="00D2489B"/>
    <w:rsid w:val="00D2499A"/>
    <w:rsid w:val="00D24B81"/>
    <w:rsid w:val="00D24C27"/>
    <w:rsid w:val="00D24D28"/>
    <w:rsid w:val="00D2504A"/>
    <w:rsid w:val="00D25196"/>
    <w:rsid w:val="00D252DF"/>
    <w:rsid w:val="00D25E4A"/>
    <w:rsid w:val="00D25FDE"/>
    <w:rsid w:val="00D26436"/>
    <w:rsid w:val="00D267D6"/>
    <w:rsid w:val="00D2694B"/>
    <w:rsid w:val="00D26963"/>
    <w:rsid w:val="00D27084"/>
    <w:rsid w:val="00D270A2"/>
    <w:rsid w:val="00D270F9"/>
    <w:rsid w:val="00D277F7"/>
    <w:rsid w:val="00D27DA3"/>
    <w:rsid w:val="00D30272"/>
    <w:rsid w:val="00D308F8"/>
    <w:rsid w:val="00D30B5C"/>
    <w:rsid w:val="00D30B7B"/>
    <w:rsid w:val="00D30C7B"/>
    <w:rsid w:val="00D30CE9"/>
    <w:rsid w:val="00D310BD"/>
    <w:rsid w:val="00D31145"/>
    <w:rsid w:val="00D311A8"/>
    <w:rsid w:val="00D312B0"/>
    <w:rsid w:val="00D31397"/>
    <w:rsid w:val="00D319C2"/>
    <w:rsid w:val="00D31CA1"/>
    <w:rsid w:val="00D32244"/>
    <w:rsid w:val="00D331BA"/>
    <w:rsid w:val="00D33871"/>
    <w:rsid w:val="00D33FF6"/>
    <w:rsid w:val="00D3438B"/>
    <w:rsid w:val="00D34527"/>
    <w:rsid w:val="00D34629"/>
    <w:rsid w:val="00D34954"/>
    <w:rsid w:val="00D34A44"/>
    <w:rsid w:val="00D34A84"/>
    <w:rsid w:val="00D34FA1"/>
    <w:rsid w:val="00D3537C"/>
    <w:rsid w:val="00D355A4"/>
    <w:rsid w:val="00D35A03"/>
    <w:rsid w:val="00D35DF5"/>
    <w:rsid w:val="00D35E11"/>
    <w:rsid w:val="00D360A0"/>
    <w:rsid w:val="00D363DA"/>
    <w:rsid w:val="00D363F4"/>
    <w:rsid w:val="00D36801"/>
    <w:rsid w:val="00D36FE7"/>
    <w:rsid w:val="00D37551"/>
    <w:rsid w:val="00D37B2D"/>
    <w:rsid w:val="00D37C11"/>
    <w:rsid w:val="00D37CC0"/>
    <w:rsid w:val="00D37F42"/>
    <w:rsid w:val="00D37FB9"/>
    <w:rsid w:val="00D40D84"/>
    <w:rsid w:val="00D40D93"/>
    <w:rsid w:val="00D40FA8"/>
    <w:rsid w:val="00D41305"/>
    <w:rsid w:val="00D414E3"/>
    <w:rsid w:val="00D41691"/>
    <w:rsid w:val="00D418FC"/>
    <w:rsid w:val="00D42435"/>
    <w:rsid w:val="00D425FA"/>
    <w:rsid w:val="00D42655"/>
    <w:rsid w:val="00D42B28"/>
    <w:rsid w:val="00D42C1E"/>
    <w:rsid w:val="00D42F11"/>
    <w:rsid w:val="00D42F60"/>
    <w:rsid w:val="00D43166"/>
    <w:rsid w:val="00D435D6"/>
    <w:rsid w:val="00D43754"/>
    <w:rsid w:val="00D43B0E"/>
    <w:rsid w:val="00D443D1"/>
    <w:rsid w:val="00D44634"/>
    <w:rsid w:val="00D44847"/>
    <w:rsid w:val="00D44C27"/>
    <w:rsid w:val="00D44DBA"/>
    <w:rsid w:val="00D44E23"/>
    <w:rsid w:val="00D45285"/>
    <w:rsid w:val="00D454CF"/>
    <w:rsid w:val="00D45D4E"/>
    <w:rsid w:val="00D45D56"/>
    <w:rsid w:val="00D45DA7"/>
    <w:rsid w:val="00D45FA9"/>
    <w:rsid w:val="00D46454"/>
    <w:rsid w:val="00D46950"/>
    <w:rsid w:val="00D46AC6"/>
    <w:rsid w:val="00D46E3A"/>
    <w:rsid w:val="00D47282"/>
    <w:rsid w:val="00D474A3"/>
    <w:rsid w:val="00D474B9"/>
    <w:rsid w:val="00D47759"/>
    <w:rsid w:val="00D4775B"/>
    <w:rsid w:val="00D479F6"/>
    <w:rsid w:val="00D47EA8"/>
    <w:rsid w:val="00D47EE3"/>
    <w:rsid w:val="00D5042D"/>
    <w:rsid w:val="00D50546"/>
    <w:rsid w:val="00D5070C"/>
    <w:rsid w:val="00D510F4"/>
    <w:rsid w:val="00D510F6"/>
    <w:rsid w:val="00D51163"/>
    <w:rsid w:val="00D5118E"/>
    <w:rsid w:val="00D516D7"/>
    <w:rsid w:val="00D51ACF"/>
    <w:rsid w:val="00D51C4E"/>
    <w:rsid w:val="00D51D4B"/>
    <w:rsid w:val="00D52943"/>
    <w:rsid w:val="00D52950"/>
    <w:rsid w:val="00D52C33"/>
    <w:rsid w:val="00D52C41"/>
    <w:rsid w:val="00D52C6F"/>
    <w:rsid w:val="00D52D5B"/>
    <w:rsid w:val="00D52E89"/>
    <w:rsid w:val="00D533EB"/>
    <w:rsid w:val="00D53535"/>
    <w:rsid w:val="00D5378B"/>
    <w:rsid w:val="00D5389A"/>
    <w:rsid w:val="00D5431E"/>
    <w:rsid w:val="00D546CB"/>
    <w:rsid w:val="00D548FD"/>
    <w:rsid w:val="00D54A32"/>
    <w:rsid w:val="00D54D85"/>
    <w:rsid w:val="00D54FA8"/>
    <w:rsid w:val="00D550FF"/>
    <w:rsid w:val="00D557AB"/>
    <w:rsid w:val="00D55967"/>
    <w:rsid w:val="00D56220"/>
    <w:rsid w:val="00D56BBA"/>
    <w:rsid w:val="00D56CE7"/>
    <w:rsid w:val="00D57417"/>
    <w:rsid w:val="00D5786F"/>
    <w:rsid w:val="00D57910"/>
    <w:rsid w:val="00D60014"/>
    <w:rsid w:val="00D60336"/>
    <w:rsid w:val="00D6048D"/>
    <w:rsid w:val="00D604C0"/>
    <w:rsid w:val="00D61440"/>
    <w:rsid w:val="00D6149B"/>
    <w:rsid w:val="00D61ABD"/>
    <w:rsid w:val="00D61BB2"/>
    <w:rsid w:val="00D62338"/>
    <w:rsid w:val="00D62C5D"/>
    <w:rsid w:val="00D62F96"/>
    <w:rsid w:val="00D63010"/>
    <w:rsid w:val="00D63556"/>
    <w:rsid w:val="00D635AE"/>
    <w:rsid w:val="00D63856"/>
    <w:rsid w:val="00D63AC9"/>
    <w:rsid w:val="00D63D48"/>
    <w:rsid w:val="00D64325"/>
    <w:rsid w:val="00D64CA1"/>
    <w:rsid w:val="00D65609"/>
    <w:rsid w:val="00D65E72"/>
    <w:rsid w:val="00D65FAF"/>
    <w:rsid w:val="00D66289"/>
    <w:rsid w:val="00D66351"/>
    <w:rsid w:val="00D66537"/>
    <w:rsid w:val="00D66934"/>
    <w:rsid w:val="00D66B07"/>
    <w:rsid w:val="00D67070"/>
    <w:rsid w:val="00D67BC3"/>
    <w:rsid w:val="00D67E57"/>
    <w:rsid w:val="00D67F5C"/>
    <w:rsid w:val="00D703A1"/>
    <w:rsid w:val="00D703F2"/>
    <w:rsid w:val="00D7041B"/>
    <w:rsid w:val="00D7071B"/>
    <w:rsid w:val="00D71007"/>
    <w:rsid w:val="00D710DE"/>
    <w:rsid w:val="00D71594"/>
    <w:rsid w:val="00D71611"/>
    <w:rsid w:val="00D71AC3"/>
    <w:rsid w:val="00D71FB2"/>
    <w:rsid w:val="00D720A9"/>
    <w:rsid w:val="00D72593"/>
    <w:rsid w:val="00D7260C"/>
    <w:rsid w:val="00D728D6"/>
    <w:rsid w:val="00D72913"/>
    <w:rsid w:val="00D729FC"/>
    <w:rsid w:val="00D72A92"/>
    <w:rsid w:val="00D7316F"/>
    <w:rsid w:val="00D73583"/>
    <w:rsid w:val="00D73CB5"/>
    <w:rsid w:val="00D73E42"/>
    <w:rsid w:val="00D743B2"/>
    <w:rsid w:val="00D74405"/>
    <w:rsid w:val="00D74896"/>
    <w:rsid w:val="00D74A77"/>
    <w:rsid w:val="00D74AFD"/>
    <w:rsid w:val="00D74B64"/>
    <w:rsid w:val="00D74C41"/>
    <w:rsid w:val="00D75A1D"/>
    <w:rsid w:val="00D75BE6"/>
    <w:rsid w:val="00D75BF0"/>
    <w:rsid w:val="00D75FA8"/>
    <w:rsid w:val="00D76031"/>
    <w:rsid w:val="00D7637B"/>
    <w:rsid w:val="00D765BF"/>
    <w:rsid w:val="00D76EB9"/>
    <w:rsid w:val="00D77462"/>
    <w:rsid w:val="00D77899"/>
    <w:rsid w:val="00D7792A"/>
    <w:rsid w:val="00D77A35"/>
    <w:rsid w:val="00D80357"/>
    <w:rsid w:val="00D80B44"/>
    <w:rsid w:val="00D81233"/>
    <w:rsid w:val="00D819F9"/>
    <w:rsid w:val="00D81D11"/>
    <w:rsid w:val="00D81DAD"/>
    <w:rsid w:val="00D8209A"/>
    <w:rsid w:val="00D823D5"/>
    <w:rsid w:val="00D828EF"/>
    <w:rsid w:val="00D82A0E"/>
    <w:rsid w:val="00D82ACD"/>
    <w:rsid w:val="00D82B1A"/>
    <w:rsid w:val="00D82C60"/>
    <w:rsid w:val="00D82FCA"/>
    <w:rsid w:val="00D83075"/>
    <w:rsid w:val="00D830D3"/>
    <w:rsid w:val="00D832B1"/>
    <w:rsid w:val="00D832E7"/>
    <w:rsid w:val="00D833C5"/>
    <w:rsid w:val="00D8346F"/>
    <w:rsid w:val="00D8356C"/>
    <w:rsid w:val="00D835C8"/>
    <w:rsid w:val="00D837DF"/>
    <w:rsid w:val="00D83841"/>
    <w:rsid w:val="00D8385A"/>
    <w:rsid w:val="00D83980"/>
    <w:rsid w:val="00D83A97"/>
    <w:rsid w:val="00D83ABF"/>
    <w:rsid w:val="00D83E86"/>
    <w:rsid w:val="00D83F40"/>
    <w:rsid w:val="00D84B7D"/>
    <w:rsid w:val="00D84EFF"/>
    <w:rsid w:val="00D85874"/>
    <w:rsid w:val="00D85E0F"/>
    <w:rsid w:val="00D8603F"/>
    <w:rsid w:val="00D860DC"/>
    <w:rsid w:val="00D8652A"/>
    <w:rsid w:val="00D866B1"/>
    <w:rsid w:val="00D867EB"/>
    <w:rsid w:val="00D86837"/>
    <w:rsid w:val="00D86BC0"/>
    <w:rsid w:val="00D86C1F"/>
    <w:rsid w:val="00D86CAF"/>
    <w:rsid w:val="00D86F6F"/>
    <w:rsid w:val="00D871A6"/>
    <w:rsid w:val="00D87222"/>
    <w:rsid w:val="00D8735B"/>
    <w:rsid w:val="00D879E9"/>
    <w:rsid w:val="00D87B20"/>
    <w:rsid w:val="00D900C6"/>
    <w:rsid w:val="00D900CB"/>
    <w:rsid w:val="00D903B7"/>
    <w:rsid w:val="00D9082A"/>
    <w:rsid w:val="00D9120A"/>
    <w:rsid w:val="00D912BC"/>
    <w:rsid w:val="00D912F2"/>
    <w:rsid w:val="00D9154D"/>
    <w:rsid w:val="00D9156D"/>
    <w:rsid w:val="00D917F0"/>
    <w:rsid w:val="00D91BC7"/>
    <w:rsid w:val="00D930F4"/>
    <w:rsid w:val="00D936EB"/>
    <w:rsid w:val="00D93A5F"/>
    <w:rsid w:val="00D93A7D"/>
    <w:rsid w:val="00D93C47"/>
    <w:rsid w:val="00D93CA6"/>
    <w:rsid w:val="00D9405C"/>
    <w:rsid w:val="00D9483A"/>
    <w:rsid w:val="00D948BE"/>
    <w:rsid w:val="00D94A84"/>
    <w:rsid w:val="00D94B45"/>
    <w:rsid w:val="00D94BCE"/>
    <w:rsid w:val="00D94EE6"/>
    <w:rsid w:val="00D95002"/>
    <w:rsid w:val="00D951BA"/>
    <w:rsid w:val="00D95890"/>
    <w:rsid w:val="00D95BFA"/>
    <w:rsid w:val="00D95EC8"/>
    <w:rsid w:val="00D968B1"/>
    <w:rsid w:val="00D96951"/>
    <w:rsid w:val="00D9703C"/>
    <w:rsid w:val="00D9704E"/>
    <w:rsid w:val="00D97292"/>
    <w:rsid w:val="00D9792C"/>
    <w:rsid w:val="00D97961"/>
    <w:rsid w:val="00D979F6"/>
    <w:rsid w:val="00D97DA3"/>
    <w:rsid w:val="00DA0019"/>
    <w:rsid w:val="00DA01AB"/>
    <w:rsid w:val="00DA02F4"/>
    <w:rsid w:val="00DA0357"/>
    <w:rsid w:val="00DA08B4"/>
    <w:rsid w:val="00DA1413"/>
    <w:rsid w:val="00DA14D7"/>
    <w:rsid w:val="00DA18C7"/>
    <w:rsid w:val="00DA1951"/>
    <w:rsid w:val="00DA206D"/>
    <w:rsid w:val="00DA210D"/>
    <w:rsid w:val="00DA2523"/>
    <w:rsid w:val="00DA2565"/>
    <w:rsid w:val="00DA2A79"/>
    <w:rsid w:val="00DA2C16"/>
    <w:rsid w:val="00DA2E87"/>
    <w:rsid w:val="00DA313C"/>
    <w:rsid w:val="00DA327E"/>
    <w:rsid w:val="00DA37CD"/>
    <w:rsid w:val="00DA4022"/>
    <w:rsid w:val="00DA489E"/>
    <w:rsid w:val="00DA4919"/>
    <w:rsid w:val="00DA4A2A"/>
    <w:rsid w:val="00DA4ADB"/>
    <w:rsid w:val="00DA4BB0"/>
    <w:rsid w:val="00DA4CF8"/>
    <w:rsid w:val="00DA4F16"/>
    <w:rsid w:val="00DA5FBE"/>
    <w:rsid w:val="00DA606B"/>
    <w:rsid w:val="00DA68FA"/>
    <w:rsid w:val="00DA6DD2"/>
    <w:rsid w:val="00DA6EF3"/>
    <w:rsid w:val="00DA73DD"/>
    <w:rsid w:val="00DA7491"/>
    <w:rsid w:val="00DA78FC"/>
    <w:rsid w:val="00DA7BC8"/>
    <w:rsid w:val="00DB0372"/>
    <w:rsid w:val="00DB06E8"/>
    <w:rsid w:val="00DB0C7C"/>
    <w:rsid w:val="00DB0CE3"/>
    <w:rsid w:val="00DB1916"/>
    <w:rsid w:val="00DB198D"/>
    <w:rsid w:val="00DB19F2"/>
    <w:rsid w:val="00DB1A5B"/>
    <w:rsid w:val="00DB1C93"/>
    <w:rsid w:val="00DB1F0C"/>
    <w:rsid w:val="00DB1F3D"/>
    <w:rsid w:val="00DB2243"/>
    <w:rsid w:val="00DB2367"/>
    <w:rsid w:val="00DB24D3"/>
    <w:rsid w:val="00DB2712"/>
    <w:rsid w:val="00DB286A"/>
    <w:rsid w:val="00DB295D"/>
    <w:rsid w:val="00DB3807"/>
    <w:rsid w:val="00DB380F"/>
    <w:rsid w:val="00DB3B4E"/>
    <w:rsid w:val="00DB4FA0"/>
    <w:rsid w:val="00DB5013"/>
    <w:rsid w:val="00DB511F"/>
    <w:rsid w:val="00DB513B"/>
    <w:rsid w:val="00DB5AF5"/>
    <w:rsid w:val="00DB5BA9"/>
    <w:rsid w:val="00DB61B7"/>
    <w:rsid w:val="00DB6763"/>
    <w:rsid w:val="00DB685C"/>
    <w:rsid w:val="00DB6D76"/>
    <w:rsid w:val="00DB749D"/>
    <w:rsid w:val="00DB7619"/>
    <w:rsid w:val="00DB7822"/>
    <w:rsid w:val="00DC02D9"/>
    <w:rsid w:val="00DC079C"/>
    <w:rsid w:val="00DC07EE"/>
    <w:rsid w:val="00DC0C38"/>
    <w:rsid w:val="00DC0D30"/>
    <w:rsid w:val="00DC0D65"/>
    <w:rsid w:val="00DC0F7D"/>
    <w:rsid w:val="00DC12DA"/>
    <w:rsid w:val="00DC1432"/>
    <w:rsid w:val="00DC1853"/>
    <w:rsid w:val="00DC191A"/>
    <w:rsid w:val="00DC1A45"/>
    <w:rsid w:val="00DC1B21"/>
    <w:rsid w:val="00DC1F93"/>
    <w:rsid w:val="00DC265F"/>
    <w:rsid w:val="00DC2AD8"/>
    <w:rsid w:val="00DC2C26"/>
    <w:rsid w:val="00DC2FC4"/>
    <w:rsid w:val="00DC31EE"/>
    <w:rsid w:val="00DC34DB"/>
    <w:rsid w:val="00DC3735"/>
    <w:rsid w:val="00DC3926"/>
    <w:rsid w:val="00DC3EAF"/>
    <w:rsid w:val="00DC3F94"/>
    <w:rsid w:val="00DC47BA"/>
    <w:rsid w:val="00DC4806"/>
    <w:rsid w:val="00DC4FF4"/>
    <w:rsid w:val="00DC505E"/>
    <w:rsid w:val="00DC505F"/>
    <w:rsid w:val="00DC51B3"/>
    <w:rsid w:val="00DC51ED"/>
    <w:rsid w:val="00DC537A"/>
    <w:rsid w:val="00DC5E3F"/>
    <w:rsid w:val="00DC641A"/>
    <w:rsid w:val="00DC6473"/>
    <w:rsid w:val="00DC68D0"/>
    <w:rsid w:val="00DC693D"/>
    <w:rsid w:val="00DC6DF1"/>
    <w:rsid w:val="00DC7143"/>
    <w:rsid w:val="00DC7155"/>
    <w:rsid w:val="00DC71E8"/>
    <w:rsid w:val="00DC7474"/>
    <w:rsid w:val="00DC79A2"/>
    <w:rsid w:val="00DC7B00"/>
    <w:rsid w:val="00DC7C56"/>
    <w:rsid w:val="00DD0259"/>
    <w:rsid w:val="00DD089C"/>
    <w:rsid w:val="00DD0ECA"/>
    <w:rsid w:val="00DD0F12"/>
    <w:rsid w:val="00DD0FA4"/>
    <w:rsid w:val="00DD1336"/>
    <w:rsid w:val="00DD1D40"/>
    <w:rsid w:val="00DD1FE4"/>
    <w:rsid w:val="00DD1FFA"/>
    <w:rsid w:val="00DD205B"/>
    <w:rsid w:val="00DD25D7"/>
    <w:rsid w:val="00DD2A02"/>
    <w:rsid w:val="00DD2DDF"/>
    <w:rsid w:val="00DD2E96"/>
    <w:rsid w:val="00DD3552"/>
    <w:rsid w:val="00DD3AD3"/>
    <w:rsid w:val="00DD3E47"/>
    <w:rsid w:val="00DD3E89"/>
    <w:rsid w:val="00DD3F89"/>
    <w:rsid w:val="00DD410D"/>
    <w:rsid w:val="00DD45C4"/>
    <w:rsid w:val="00DD4701"/>
    <w:rsid w:val="00DD4880"/>
    <w:rsid w:val="00DD53E8"/>
    <w:rsid w:val="00DD5425"/>
    <w:rsid w:val="00DD548C"/>
    <w:rsid w:val="00DD55BD"/>
    <w:rsid w:val="00DD57E3"/>
    <w:rsid w:val="00DD5CE2"/>
    <w:rsid w:val="00DD64A6"/>
    <w:rsid w:val="00DD65AA"/>
    <w:rsid w:val="00DD6F6A"/>
    <w:rsid w:val="00DD7284"/>
    <w:rsid w:val="00DD736A"/>
    <w:rsid w:val="00DD7DD9"/>
    <w:rsid w:val="00DE02BD"/>
    <w:rsid w:val="00DE05C2"/>
    <w:rsid w:val="00DE0E28"/>
    <w:rsid w:val="00DE0FBE"/>
    <w:rsid w:val="00DE13E3"/>
    <w:rsid w:val="00DE15BD"/>
    <w:rsid w:val="00DE1A4B"/>
    <w:rsid w:val="00DE1F1A"/>
    <w:rsid w:val="00DE1F5D"/>
    <w:rsid w:val="00DE247B"/>
    <w:rsid w:val="00DE24FA"/>
    <w:rsid w:val="00DE2B36"/>
    <w:rsid w:val="00DE2B5E"/>
    <w:rsid w:val="00DE3240"/>
    <w:rsid w:val="00DE332D"/>
    <w:rsid w:val="00DE3345"/>
    <w:rsid w:val="00DE3674"/>
    <w:rsid w:val="00DE377A"/>
    <w:rsid w:val="00DE3B57"/>
    <w:rsid w:val="00DE3F81"/>
    <w:rsid w:val="00DE4022"/>
    <w:rsid w:val="00DE46E9"/>
    <w:rsid w:val="00DE474A"/>
    <w:rsid w:val="00DE4BBE"/>
    <w:rsid w:val="00DE4D2A"/>
    <w:rsid w:val="00DE4EB1"/>
    <w:rsid w:val="00DE4F95"/>
    <w:rsid w:val="00DE5E1C"/>
    <w:rsid w:val="00DE612B"/>
    <w:rsid w:val="00DE6228"/>
    <w:rsid w:val="00DE63B5"/>
    <w:rsid w:val="00DE6696"/>
    <w:rsid w:val="00DE66B5"/>
    <w:rsid w:val="00DE6FA4"/>
    <w:rsid w:val="00DE7E61"/>
    <w:rsid w:val="00DF032E"/>
    <w:rsid w:val="00DF0489"/>
    <w:rsid w:val="00DF058D"/>
    <w:rsid w:val="00DF0675"/>
    <w:rsid w:val="00DF0A42"/>
    <w:rsid w:val="00DF0B63"/>
    <w:rsid w:val="00DF0D75"/>
    <w:rsid w:val="00DF0F45"/>
    <w:rsid w:val="00DF1300"/>
    <w:rsid w:val="00DF19C0"/>
    <w:rsid w:val="00DF1B64"/>
    <w:rsid w:val="00DF20D9"/>
    <w:rsid w:val="00DF28A4"/>
    <w:rsid w:val="00DF2920"/>
    <w:rsid w:val="00DF2F73"/>
    <w:rsid w:val="00DF34F2"/>
    <w:rsid w:val="00DF36A6"/>
    <w:rsid w:val="00DF3E29"/>
    <w:rsid w:val="00DF3F74"/>
    <w:rsid w:val="00DF431D"/>
    <w:rsid w:val="00DF4332"/>
    <w:rsid w:val="00DF437B"/>
    <w:rsid w:val="00DF4571"/>
    <w:rsid w:val="00DF463A"/>
    <w:rsid w:val="00DF46E1"/>
    <w:rsid w:val="00DF47F6"/>
    <w:rsid w:val="00DF4CD7"/>
    <w:rsid w:val="00DF4D44"/>
    <w:rsid w:val="00DF509A"/>
    <w:rsid w:val="00DF526F"/>
    <w:rsid w:val="00DF52F7"/>
    <w:rsid w:val="00DF53F5"/>
    <w:rsid w:val="00DF590B"/>
    <w:rsid w:val="00DF591D"/>
    <w:rsid w:val="00DF5DFD"/>
    <w:rsid w:val="00DF6042"/>
    <w:rsid w:val="00DF60EA"/>
    <w:rsid w:val="00DF6A04"/>
    <w:rsid w:val="00DF6DFC"/>
    <w:rsid w:val="00DF6FA3"/>
    <w:rsid w:val="00DF744E"/>
    <w:rsid w:val="00DF7C4D"/>
    <w:rsid w:val="00E00286"/>
    <w:rsid w:val="00E0092B"/>
    <w:rsid w:val="00E00DD3"/>
    <w:rsid w:val="00E00E00"/>
    <w:rsid w:val="00E0103B"/>
    <w:rsid w:val="00E010A2"/>
    <w:rsid w:val="00E017A4"/>
    <w:rsid w:val="00E019A4"/>
    <w:rsid w:val="00E01D44"/>
    <w:rsid w:val="00E023FE"/>
    <w:rsid w:val="00E02781"/>
    <w:rsid w:val="00E02C19"/>
    <w:rsid w:val="00E02CC3"/>
    <w:rsid w:val="00E02E53"/>
    <w:rsid w:val="00E02E9C"/>
    <w:rsid w:val="00E0309E"/>
    <w:rsid w:val="00E031B7"/>
    <w:rsid w:val="00E03569"/>
    <w:rsid w:val="00E03720"/>
    <w:rsid w:val="00E038A6"/>
    <w:rsid w:val="00E038B8"/>
    <w:rsid w:val="00E03B51"/>
    <w:rsid w:val="00E042A6"/>
    <w:rsid w:val="00E043B9"/>
    <w:rsid w:val="00E04475"/>
    <w:rsid w:val="00E04774"/>
    <w:rsid w:val="00E0483D"/>
    <w:rsid w:val="00E04902"/>
    <w:rsid w:val="00E049C2"/>
    <w:rsid w:val="00E04EA9"/>
    <w:rsid w:val="00E05030"/>
    <w:rsid w:val="00E051D5"/>
    <w:rsid w:val="00E05DFF"/>
    <w:rsid w:val="00E05F23"/>
    <w:rsid w:val="00E062DA"/>
    <w:rsid w:val="00E066F5"/>
    <w:rsid w:val="00E06A77"/>
    <w:rsid w:val="00E06B58"/>
    <w:rsid w:val="00E06C9F"/>
    <w:rsid w:val="00E06EAE"/>
    <w:rsid w:val="00E07368"/>
    <w:rsid w:val="00E075B0"/>
    <w:rsid w:val="00E0767C"/>
    <w:rsid w:val="00E079C6"/>
    <w:rsid w:val="00E07BC7"/>
    <w:rsid w:val="00E07C9E"/>
    <w:rsid w:val="00E1031D"/>
    <w:rsid w:val="00E1070A"/>
    <w:rsid w:val="00E10C3D"/>
    <w:rsid w:val="00E10D23"/>
    <w:rsid w:val="00E10D98"/>
    <w:rsid w:val="00E10E12"/>
    <w:rsid w:val="00E10EFF"/>
    <w:rsid w:val="00E1171F"/>
    <w:rsid w:val="00E11983"/>
    <w:rsid w:val="00E119B3"/>
    <w:rsid w:val="00E12B37"/>
    <w:rsid w:val="00E12BC1"/>
    <w:rsid w:val="00E13183"/>
    <w:rsid w:val="00E133E7"/>
    <w:rsid w:val="00E1340D"/>
    <w:rsid w:val="00E13875"/>
    <w:rsid w:val="00E13A4E"/>
    <w:rsid w:val="00E149B2"/>
    <w:rsid w:val="00E14D07"/>
    <w:rsid w:val="00E15036"/>
    <w:rsid w:val="00E1547B"/>
    <w:rsid w:val="00E156AC"/>
    <w:rsid w:val="00E15759"/>
    <w:rsid w:val="00E160E4"/>
    <w:rsid w:val="00E1618F"/>
    <w:rsid w:val="00E164A0"/>
    <w:rsid w:val="00E16D18"/>
    <w:rsid w:val="00E16E72"/>
    <w:rsid w:val="00E1723A"/>
    <w:rsid w:val="00E17DDB"/>
    <w:rsid w:val="00E17ED1"/>
    <w:rsid w:val="00E17F5F"/>
    <w:rsid w:val="00E203A0"/>
    <w:rsid w:val="00E20974"/>
    <w:rsid w:val="00E20E26"/>
    <w:rsid w:val="00E210C2"/>
    <w:rsid w:val="00E21425"/>
    <w:rsid w:val="00E215A4"/>
    <w:rsid w:val="00E21D23"/>
    <w:rsid w:val="00E22127"/>
    <w:rsid w:val="00E2212C"/>
    <w:rsid w:val="00E2224A"/>
    <w:rsid w:val="00E228BA"/>
    <w:rsid w:val="00E22AAE"/>
    <w:rsid w:val="00E22E59"/>
    <w:rsid w:val="00E235DF"/>
    <w:rsid w:val="00E235EE"/>
    <w:rsid w:val="00E23677"/>
    <w:rsid w:val="00E2376A"/>
    <w:rsid w:val="00E238B0"/>
    <w:rsid w:val="00E238F2"/>
    <w:rsid w:val="00E23B8F"/>
    <w:rsid w:val="00E23BAD"/>
    <w:rsid w:val="00E23DF0"/>
    <w:rsid w:val="00E23F16"/>
    <w:rsid w:val="00E24043"/>
    <w:rsid w:val="00E242E9"/>
    <w:rsid w:val="00E245C8"/>
    <w:rsid w:val="00E24734"/>
    <w:rsid w:val="00E24AE3"/>
    <w:rsid w:val="00E24BD6"/>
    <w:rsid w:val="00E24C04"/>
    <w:rsid w:val="00E24F21"/>
    <w:rsid w:val="00E252CD"/>
    <w:rsid w:val="00E258C4"/>
    <w:rsid w:val="00E26321"/>
    <w:rsid w:val="00E268BE"/>
    <w:rsid w:val="00E26E5E"/>
    <w:rsid w:val="00E26ED2"/>
    <w:rsid w:val="00E275A0"/>
    <w:rsid w:val="00E27B59"/>
    <w:rsid w:val="00E27CA8"/>
    <w:rsid w:val="00E30396"/>
    <w:rsid w:val="00E30C38"/>
    <w:rsid w:val="00E30CFE"/>
    <w:rsid w:val="00E30D93"/>
    <w:rsid w:val="00E31270"/>
    <w:rsid w:val="00E31850"/>
    <w:rsid w:val="00E319B2"/>
    <w:rsid w:val="00E31B2C"/>
    <w:rsid w:val="00E31D2C"/>
    <w:rsid w:val="00E320CE"/>
    <w:rsid w:val="00E32289"/>
    <w:rsid w:val="00E32867"/>
    <w:rsid w:val="00E333EA"/>
    <w:rsid w:val="00E339D2"/>
    <w:rsid w:val="00E33A0F"/>
    <w:rsid w:val="00E33A86"/>
    <w:rsid w:val="00E342F3"/>
    <w:rsid w:val="00E3472E"/>
    <w:rsid w:val="00E348B5"/>
    <w:rsid w:val="00E355F4"/>
    <w:rsid w:val="00E3570B"/>
    <w:rsid w:val="00E35C60"/>
    <w:rsid w:val="00E3607A"/>
    <w:rsid w:val="00E36185"/>
    <w:rsid w:val="00E36584"/>
    <w:rsid w:val="00E36A9A"/>
    <w:rsid w:val="00E36F0D"/>
    <w:rsid w:val="00E37568"/>
    <w:rsid w:val="00E376D1"/>
    <w:rsid w:val="00E37C88"/>
    <w:rsid w:val="00E4036D"/>
    <w:rsid w:val="00E4054A"/>
    <w:rsid w:val="00E409E4"/>
    <w:rsid w:val="00E40FDF"/>
    <w:rsid w:val="00E410D8"/>
    <w:rsid w:val="00E415BF"/>
    <w:rsid w:val="00E415DB"/>
    <w:rsid w:val="00E4196D"/>
    <w:rsid w:val="00E41A2B"/>
    <w:rsid w:val="00E41A3D"/>
    <w:rsid w:val="00E41E52"/>
    <w:rsid w:val="00E41F3F"/>
    <w:rsid w:val="00E42097"/>
    <w:rsid w:val="00E4236A"/>
    <w:rsid w:val="00E42402"/>
    <w:rsid w:val="00E42519"/>
    <w:rsid w:val="00E42727"/>
    <w:rsid w:val="00E42B95"/>
    <w:rsid w:val="00E42CA6"/>
    <w:rsid w:val="00E42D89"/>
    <w:rsid w:val="00E42FC8"/>
    <w:rsid w:val="00E43202"/>
    <w:rsid w:val="00E4321A"/>
    <w:rsid w:val="00E432F0"/>
    <w:rsid w:val="00E43D62"/>
    <w:rsid w:val="00E447F5"/>
    <w:rsid w:val="00E449C8"/>
    <w:rsid w:val="00E44A26"/>
    <w:rsid w:val="00E44C20"/>
    <w:rsid w:val="00E45266"/>
    <w:rsid w:val="00E45452"/>
    <w:rsid w:val="00E459EC"/>
    <w:rsid w:val="00E45CAC"/>
    <w:rsid w:val="00E45E6C"/>
    <w:rsid w:val="00E4630A"/>
    <w:rsid w:val="00E468D1"/>
    <w:rsid w:val="00E46968"/>
    <w:rsid w:val="00E46D5D"/>
    <w:rsid w:val="00E46D81"/>
    <w:rsid w:val="00E476BC"/>
    <w:rsid w:val="00E479B1"/>
    <w:rsid w:val="00E47C5F"/>
    <w:rsid w:val="00E47F0A"/>
    <w:rsid w:val="00E5034B"/>
    <w:rsid w:val="00E50487"/>
    <w:rsid w:val="00E50C45"/>
    <w:rsid w:val="00E50EDE"/>
    <w:rsid w:val="00E511AC"/>
    <w:rsid w:val="00E51759"/>
    <w:rsid w:val="00E51C7A"/>
    <w:rsid w:val="00E51EC9"/>
    <w:rsid w:val="00E51FB4"/>
    <w:rsid w:val="00E52225"/>
    <w:rsid w:val="00E5231B"/>
    <w:rsid w:val="00E5254A"/>
    <w:rsid w:val="00E52D7B"/>
    <w:rsid w:val="00E53008"/>
    <w:rsid w:val="00E53145"/>
    <w:rsid w:val="00E5372B"/>
    <w:rsid w:val="00E5385A"/>
    <w:rsid w:val="00E53B62"/>
    <w:rsid w:val="00E54608"/>
    <w:rsid w:val="00E54702"/>
    <w:rsid w:val="00E54A0B"/>
    <w:rsid w:val="00E54B2F"/>
    <w:rsid w:val="00E54FC4"/>
    <w:rsid w:val="00E55693"/>
    <w:rsid w:val="00E559D5"/>
    <w:rsid w:val="00E567DD"/>
    <w:rsid w:val="00E56902"/>
    <w:rsid w:val="00E56A5A"/>
    <w:rsid w:val="00E56B65"/>
    <w:rsid w:val="00E5757D"/>
    <w:rsid w:val="00E577F6"/>
    <w:rsid w:val="00E5786D"/>
    <w:rsid w:val="00E57B58"/>
    <w:rsid w:val="00E57FFD"/>
    <w:rsid w:val="00E601A1"/>
    <w:rsid w:val="00E60303"/>
    <w:rsid w:val="00E6077B"/>
    <w:rsid w:val="00E60D97"/>
    <w:rsid w:val="00E60DDC"/>
    <w:rsid w:val="00E60E44"/>
    <w:rsid w:val="00E61550"/>
    <w:rsid w:val="00E6163E"/>
    <w:rsid w:val="00E61673"/>
    <w:rsid w:val="00E61A40"/>
    <w:rsid w:val="00E61C51"/>
    <w:rsid w:val="00E61C67"/>
    <w:rsid w:val="00E61D59"/>
    <w:rsid w:val="00E621D1"/>
    <w:rsid w:val="00E62225"/>
    <w:rsid w:val="00E62540"/>
    <w:rsid w:val="00E628AA"/>
    <w:rsid w:val="00E62AA4"/>
    <w:rsid w:val="00E62B1A"/>
    <w:rsid w:val="00E6336F"/>
    <w:rsid w:val="00E6382D"/>
    <w:rsid w:val="00E63868"/>
    <w:rsid w:val="00E63E0A"/>
    <w:rsid w:val="00E64275"/>
    <w:rsid w:val="00E646FB"/>
    <w:rsid w:val="00E64815"/>
    <w:rsid w:val="00E64ADA"/>
    <w:rsid w:val="00E64CD2"/>
    <w:rsid w:val="00E65041"/>
    <w:rsid w:val="00E6535A"/>
    <w:rsid w:val="00E65920"/>
    <w:rsid w:val="00E65C4D"/>
    <w:rsid w:val="00E65EC1"/>
    <w:rsid w:val="00E66005"/>
    <w:rsid w:val="00E6607D"/>
    <w:rsid w:val="00E66693"/>
    <w:rsid w:val="00E66B82"/>
    <w:rsid w:val="00E66CA8"/>
    <w:rsid w:val="00E66CE6"/>
    <w:rsid w:val="00E66E34"/>
    <w:rsid w:val="00E67268"/>
    <w:rsid w:val="00E67289"/>
    <w:rsid w:val="00E67872"/>
    <w:rsid w:val="00E67A84"/>
    <w:rsid w:val="00E67F44"/>
    <w:rsid w:val="00E701B1"/>
    <w:rsid w:val="00E7026D"/>
    <w:rsid w:val="00E709D6"/>
    <w:rsid w:val="00E70C17"/>
    <w:rsid w:val="00E716CB"/>
    <w:rsid w:val="00E7171F"/>
    <w:rsid w:val="00E720FD"/>
    <w:rsid w:val="00E7214F"/>
    <w:rsid w:val="00E728AE"/>
    <w:rsid w:val="00E73013"/>
    <w:rsid w:val="00E73193"/>
    <w:rsid w:val="00E7330F"/>
    <w:rsid w:val="00E736D8"/>
    <w:rsid w:val="00E73EA5"/>
    <w:rsid w:val="00E746B9"/>
    <w:rsid w:val="00E7524C"/>
    <w:rsid w:val="00E75394"/>
    <w:rsid w:val="00E753BE"/>
    <w:rsid w:val="00E756AD"/>
    <w:rsid w:val="00E75B91"/>
    <w:rsid w:val="00E75C0F"/>
    <w:rsid w:val="00E75F41"/>
    <w:rsid w:val="00E76000"/>
    <w:rsid w:val="00E76079"/>
    <w:rsid w:val="00E762AD"/>
    <w:rsid w:val="00E763A4"/>
    <w:rsid w:val="00E76416"/>
    <w:rsid w:val="00E7652C"/>
    <w:rsid w:val="00E7673A"/>
    <w:rsid w:val="00E7682D"/>
    <w:rsid w:val="00E76CC4"/>
    <w:rsid w:val="00E76D29"/>
    <w:rsid w:val="00E77119"/>
    <w:rsid w:val="00E771AF"/>
    <w:rsid w:val="00E77209"/>
    <w:rsid w:val="00E77643"/>
    <w:rsid w:val="00E778A2"/>
    <w:rsid w:val="00E778DA"/>
    <w:rsid w:val="00E778FD"/>
    <w:rsid w:val="00E77CEE"/>
    <w:rsid w:val="00E80098"/>
    <w:rsid w:val="00E804AA"/>
    <w:rsid w:val="00E80C6B"/>
    <w:rsid w:val="00E81639"/>
    <w:rsid w:val="00E81673"/>
    <w:rsid w:val="00E818F6"/>
    <w:rsid w:val="00E81ADF"/>
    <w:rsid w:val="00E81BAB"/>
    <w:rsid w:val="00E81C56"/>
    <w:rsid w:val="00E81CBA"/>
    <w:rsid w:val="00E82089"/>
    <w:rsid w:val="00E8271B"/>
    <w:rsid w:val="00E82793"/>
    <w:rsid w:val="00E82CBC"/>
    <w:rsid w:val="00E82DB7"/>
    <w:rsid w:val="00E82E4D"/>
    <w:rsid w:val="00E830B4"/>
    <w:rsid w:val="00E83456"/>
    <w:rsid w:val="00E839CA"/>
    <w:rsid w:val="00E83A0B"/>
    <w:rsid w:val="00E83AA2"/>
    <w:rsid w:val="00E83DCA"/>
    <w:rsid w:val="00E8420D"/>
    <w:rsid w:val="00E84236"/>
    <w:rsid w:val="00E84C30"/>
    <w:rsid w:val="00E84EE8"/>
    <w:rsid w:val="00E85070"/>
    <w:rsid w:val="00E850EE"/>
    <w:rsid w:val="00E8578F"/>
    <w:rsid w:val="00E869EC"/>
    <w:rsid w:val="00E86D3E"/>
    <w:rsid w:val="00E876C3"/>
    <w:rsid w:val="00E876E3"/>
    <w:rsid w:val="00E90038"/>
    <w:rsid w:val="00E905B3"/>
    <w:rsid w:val="00E90B11"/>
    <w:rsid w:val="00E90D49"/>
    <w:rsid w:val="00E9106E"/>
    <w:rsid w:val="00E91150"/>
    <w:rsid w:val="00E91631"/>
    <w:rsid w:val="00E91849"/>
    <w:rsid w:val="00E91F3C"/>
    <w:rsid w:val="00E92561"/>
    <w:rsid w:val="00E92635"/>
    <w:rsid w:val="00E92661"/>
    <w:rsid w:val="00E929A7"/>
    <w:rsid w:val="00E92A0D"/>
    <w:rsid w:val="00E92A2D"/>
    <w:rsid w:val="00E92BA3"/>
    <w:rsid w:val="00E93316"/>
    <w:rsid w:val="00E934CF"/>
    <w:rsid w:val="00E937B9"/>
    <w:rsid w:val="00E93BA8"/>
    <w:rsid w:val="00E94155"/>
    <w:rsid w:val="00E94944"/>
    <w:rsid w:val="00E95118"/>
    <w:rsid w:val="00E95142"/>
    <w:rsid w:val="00E955F5"/>
    <w:rsid w:val="00E95657"/>
    <w:rsid w:val="00E959BF"/>
    <w:rsid w:val="00E95C0B"/>
    <w:rsid w:val="00E95CD6"/>
    <w:rsid w:val="00E9602F"/>
    <w:rsid w:val="00E9603F"/>
    <w:rsid w:val="00E96061"/>
    <w:rsid w:val="00E9637D"/>
    <w:rsid w:val="00E964B8"/>
    <w:rsid w:val="00E966A0"/>
    <w:rsid w:val="00E969A5"/>
    <w:rsid w:val="00E9731E"/>
    <w:rsid w:val="00E97679"/>
    <w:rsid w:val="00E97727"/>
    <w:rsid w:val="00E978FB"/>
    <w:rsid w:val="00E97B8E"/>
    <w:rsid w:val="00EA0671"/>
    <w:rsid w:val="00EA0B67"/>
    <w:rsid w:val="00EA0D03"/>
    <w:rsid w:val="00EA0DB3"/>
    <w:rsid w:val="00EA10B2"/>
    <w:rsid w:val="00EA10BC"/>
    <w:rsid w:val="00EA1407"/>
    <w:rsid w:val="00EA170B"/>
    <w:rsid w:val="00EA1842"/>
    <w:rsid w:val="00EA2233"/>
    <w:rsid w:val="00EA27D6"/>
    <w:rsid w:val="00EA289C"/>
    <w:rsid w:val="00EA2990"/>
    <w:rsid w:val="00EA2A8A"/>
    <w:rsid w:val="00EA2AB5"/>
    <w:rsid w:val="00EA2FC9"/>
    <w:rsid w:val="00EA338C"/>
    <w:rsid w:val="00EA3DFD"/>
    <w:rsid w:val="00EA42BD"/>
    <w:rsid w:val="00EA4B90"/>
    <w:rsid w:val="00EA4BD3"/>
    <w:rsid w:val="00EA4FE8"/>
    <w:rsid w:val="00EA538C"/>
    <w:rsid w:val="00EA53D8"/>
    <w:rsid w:val="00EA54E5"/>
    <w:rsid w:val="00EA5C44"/>
    <w:rsid w:val="00EA5D29"/>
    <w:rsid w:val="00EA6380"/>
    <w:rsid w:val="00EA66B7"/>
    <w:rsid w:val="00EA6B22"/>
    <w:rsid w:val="00EA6BB9"/>
    <w:rsid w:val="00EA6D9E"/>
    <w:rsid w:val="00EA6F34"/>
    <w:rsid w:val="00EA6FC9"/>
    <w:rsid w:val="00EA7021"/>
    <w:rsid w:val="00EA7119"/>
    <w:rsid w:val="00EA712B"/>
    <w:rsid w:val="00EA7393"/>
    <w:rsid w:val="00EA7CFC"/>
    <w:rsid w:val="00EA7DED"/>
    <w:rsid w:val="00EB0143"/>
    <w:rsid w:val="00EB04F0"/>
    <w:rsid w:val="00EB0ABA"/>
    <w:rsid w:val="00EB0D02"/>
    <w:rsid w:val="00EB0D73"/>
    <w:rsid w:val="00EB1774"/>
    <w:rsid w:val="00EB18F8"/>
    <w:rsid w:val="00EB1F74"/>
    <w:rsid w:val="00EB2205"/>
    <w:rsid w:val="00EB2437"/>
    <w:rsid w:val="00EB273A"/>
    <w:rsid w:val="00EB3109"/>
    <w:rsid w:val="00EB315C"/>
    <w:rsid w:val="00EB3317"/>
    <w:rsid w:val="00EB3484"/>
    <w:rsid w:val="00EB3575"/>
    <w:rsid w:val="00EB35D2"/>
    <w:rsid w:val="00EB36F9"/>
    <w:rsid w:val="00EB37D0"/>
    <w:rsid w:val="00EB3E89"/>
    <w:rsid w:val="00EB4316"/>
    <w:rsid w:val="00EB4516"/>
    <w:rsid w:val="00EB4963"/>
    <w:rsid w:val="00EB4F90"/>
    <w:rsid w:val="00EB57ED"/>
    <w:rsid w:val="00EB5860"/>
    <w:rsid w:val="00EB6737"/>
    <w:rsid w:val="00EB6D57"/>
    <w:rsid w:val="00EB7807"/>
    <w:rsid w:val="00EB7BD9"/>
    <w:rsid w:val="00EB7E47"/>
    <w:rsid w:val="00EB7FBC"/>
    <w:rsid w:val="00EC06B1"/>
    <w:rsid w:val="00EC07B1"/>
    <w:rsid w:val="00EC0CCE"/>
    <w:rsid w:val="00EC0CED"/>
    <w:rsid w:val="00EC0F87"/>
    <w:rsid w:val="00EC11D9"/>
    <w:rsid w:val="00EC11FE"/>
    <w:rsid w:val="00EC131C"/>
    <w:rsid w:val="00EC15F7"/>
    <w:rsid w:val="00EC1F92"/>
    <w:rsid w:val="00EC21D6"/>
    <w:rsid w:val="00EC2783"/>
    <w:rsid w:val="00EC280A"/>
    <w:rsid w:val="00EC28F1"/>
    <w:rsid w:val="00EC2A52"/>
    <w:rsid w:val="00EC2C8D"/>
    <w:rsid w:val="00EC2E34"/>
    <w:rsid w:val="00EC304F"/>
    <w:rsid w:val="00EC313E"/>
    <w:rsid w:val="00EC3239"/>
    <w:rsid w:val="00EC38D7"/>
    <w:rsid w:val="00EC3AFE"/>
    <w:rsid w:val="00EC3D17"/>
    <w:rsid w:val="00EC3EEF"/>
    <w:rsid w:val="00EC4074"/>
    <w:rsid w:val="00EC4391"/>
    <w:rsid w:val="00EC44BD"/>
    <w:rsid w:val="00EC4757"/>
    <w:rsid w:val="00EC4B18"/>
    <w:rsid w:val="00EC50F2"/>
    <w:rsid w:val="00EC515E"/>
    <w:rsid w:val="00EC51A7"/>
    <w:rsid w:val="00EC5385"/>
    <w:rsid w:val="00EC5606"/>
    <w:rsid w:val="00EC5B93"/>
    <w:rsid w:val="00EC6158"/>
    <w:rsid w:val="00EC6183"/>
    <w:rsid w:val="00EC62A5"/>
    <w:rsid w:val="00EC665D"/>
    <w:rsid w:val="00EC723D"/>
    <w:rsid w:val="00EC738E"/>
    <w:rsid w:val="00EC7509"/>
    <w:rsid w:val="00EC768E"/>
    <w:rsid w:val="00EC7D2F"/>
    <w:rsid w:val="00ED0176"/>
    <w:rsid w:val="00ED0E09"/>
    <w:rsid w:val="00ED0EB9"/>
    <w:rsid w:val="00ED0FB8"/>
    <w:rsid w:val="00ED120E"/>
    <w:rsid w:val="00ED148B"/>
    <w:rsid w:val="00ED19A1"/>
    <w:rsid w:val="00ED2089"/>
    <w:rsid w:val="00ED212D"/>
    <w:rsid w:val="00ED24F7"/>
    <w:rsid w:val="00ED26BE"/>
    <w:rsid w:val="00ED3114"/>
    <w:rsid w:val="00ED34F5"/>
    <w:rsid w:val="00ED3737"/>
    <w:rsid w:val="00ED37FB"/>
    <w:rsid w:val="00ED3848"/>
    <w:rsid w:val="00ED4486"/>
    <w:rsid w:val="00ED44B9"/>
    <w:rsid w:val="00ED44E3"/>
    <w:rsid w:val="00ED46B4"/>
    <w:rsid w:val="00ED46DA"/>
    <w:rsid w:val="00ED4884"/>
    <w:rsid w:val="00ED49E2"/>
    <w:rsid w:val="00ED4A64"/>
    <w:rsid w:val="00ED4DD8"/>
    <w:rsid w:val="00ED52CF"/>
    <w:rsid w:val="00ED53B0"/>
    <w:rsid w:val="00ED5773"/>
    <w:rsid w:val="00ED59E8"/>
    <w:rsid w:val="00ED5B1F"/>
    <w:rsid w:val="00ED5B80"/>
    <w:rsid w:val="00ED5D31"/>
    <w:rsid w:val="00ED5DC9"/>
    <w:rsid w:val="00ED5FD7"/>
    <w:rsid w:val="00ED63CB"/>
    <w:rsid w:val="00ED6786"/>
    <w:rsid w:val="00ED6A0D"/>
    <w:rsid w:val="00ED6E92"/>
    <w:rsid w:val="00ED6F46"/>
    <w:rsid w:val="00ED71EF"/>
    <w:rsid w:val="00ED7247"/>
    <w:rsid w:val="00ED7689"/>
    <w:rsid w:val="00ED77F6"/>
    <w:rsid w:val="00ED78A8"/>
    <w:rsid w:val="00ED7F73"/>
    <w:rsid w:val="00EE0300"/>
    <w:rsid w:val="00EE0332"/>
    <w:rsid w:val="00EE03EC"/>
    <w:rsid w:val="00EE06CC"/>
    <w:rsid w:val="00EE0A85"/>
    <w:rsid w:val="00EE0B78"/>
    <w:rsid w:val="00EE12E5"/>
    <w:rsid w:val="00EE196E"/>
    <w:rsid w:val="00EE1C27"/>
    <w:rsid w:val="00EE1E0A"/>
    <w:rsid w:val="00EE240E"/>
    <w:rsid w:val="00EE25B5"/>
    <w:rsid w:val="00EE2967"/>
    <w:rsid w:val="00EE2C1E"/>
    <w:rsid w:val="00EE3995"/>
    <w:rsid w:val="00EE417E"/>
    <w:rsid w:val="00EE4184"/>
    <w:rsid w:val="00EE4A31"/>
    <w:rsid w:val="00EE4A3F"/>
    <w:rsid w:val="00EE4E4C"/>
    <w:rsid w:val="00EE4FC0"/>
    <w:rsid w:val="00EE5278"/>
    <w:rsid w:val="00EE5325"/>
    <w:rsid w:val="00EE5544"/>
    <w:rsid w:val="00EE55CC"/>
    <w:rsid w:val="00EE571B"/>
    <w:rsid w:val="00EE5BAB"/>
    <w:rsid w:val="00EE5D29"/>
    <w:rsid w:val="00EE5D40"/>
    <w:rsid w:val="00EE5D4E"/>
    <w:rsid w:val="00EE5EE9"/>
    <w:rsid w:val="00EE60A7"/>
    <w:rsid w:val="00EE62B9"/>
    <w:rsid w:val="00EE6389"/>
    <w:rsid w:val="00EE6EFF"/>
    <w:rsid w:val="00EE7467"/>
    <w:rsid w:val="00EE7472"/>
    <w:rsid w:val="00EE7566"/>
    <w:rsid w:val="00EF06CD"/>
    <w:rsid w:val="00EF1078"/>
    <w:rsid w:val="00EF13DA"/>
    <w:rsid w:val="00EF13F1"/>
    <w:rsid w:val="00EF143F"/>
    <w:rsid w:val="00EF1587"/>
    <w:rsid w:val="00EF165E"/>
    <w:rsid w:val="00EF1901"/>
    <w:rsid w:val="00EF1D01"/>
    <w:rsid w:val="00EF1D5C"/>
    <w:rsid w:val="00EF229D"/>
    <w:rsid w:val="00EF22BB"/>
    <w:rsid w:val="00EF25F9"/>
    <w:rsid w:val="00EF27BB"/>
    <w:rsid w:val="00EF2874"/>
    <w:rsid w:val="00EF2AFD"/>
    <w:rsid w:val="00EF2E4B"/>
    <w:rsid w:val="00EF2EC1"/>
    <w:rsid w:val="00EF2F61"/>
    <w:rsid w:val="00EF30AC"/>
    <w:rsid w:val="00EF33D7"/>
    <w:rsid w:val="00EF34DE"/>
    <w:rsid w:val="00EF35EF"/>
    <w:rsid w:val="00EF3B55"/>
    <w:rsid w:val="00EF3C06"/>
    <w:rsid w:val="00EF3C27"/>
    <w:rsid w:val="00EF44EA"/>
    <w:rsid w:val="00EF486F"/>
    <w:rsid w:val="00EF5115"/>
    <w:rsid w:val="00EF5539"/>
    <w:rsid w:val="00EF5731"/>
    <w:rsid w:val="00EF58AD"/>
    <w:rsid w:val="00EF59E8"/>
    <w:rsid w:val="00EF5D05"/>
    <w:rsid w:val="00EF5EA8"/>
    <w:rsid w:val="00EF6319"/>
    <w:rsid w:val="00EF6590"/>
    <w:rsid w:val="00EF66B7"/>
    <w:rsid w:val="00EF6926"/>
    <w:rsid w:val="00EF7B27"/>
    <w:rsid w:val="00EF7BA6"/>
    <w:rsid w:val="00EF7C07"/>
    <w:rsid w:val="00F00133"/>
    <w:rsid w:val="00F003CE"/>
    <w:rsid w:val="00F00491"/>
    <w:rsid w:val="00F00C8B"/>
    <w:rsid w:val="00F00D59"/>
    <w:rsid w:val="00F00D5C"/>
    <w:rsid w:val="00F00F61"/>
    <w:rsid w:val="00F01183"/>
    <w:rsid w:val="00F0147B"/>
    <w:rsid w:val="00F0189F"/>
    <w:rsid w:val="00F01917"/>
    <w:rsid w:val="00F01CD5"/>
    <w:rsid w:val="00F01E98"/>
    <w:rsid w:val="00F023AF"/>
    <w:rsid w:val="00F024F7"/>
    <w:rsid w:val="00F0287B"/>
    <w:rsid w:val="00F02FE2"/>
    <w:rsid w:val="00F03183"/>
    <w:rsid w:val="00F03259"/>
    <w:rsid w:val="00F03A50"/>
    <w:rsid w:val="00F03F06"/>
    <w:rsid w:val="00F04B42"/>
    <w:rsid w:val="00F0513D"/>
    <w:rsid w:val="00F05917"/>
    <w:rsid w:val="00F05955"/>
    <w:rsid w:val="00F05993"/>
    <w:rsid w:val="00F059B2"/>
    <w:rsid w:val="00F05F42"/>
    <w:rsid w:val="00F06ECA"/>
    <w:rsid w:val="00F074ED"/>
    <w:rsid w:val="00F075FF"/>
    <w:rsid w:val="00F076D5"/>
    <w:rsid w:val="00F0794D"/>
    <w:rsid w:val="00F07B81"/>
    <w:rsid w:val="00F1013C"/>
    <w:rsid w:val="00F10403"/>
    <w:rsid w:val="00F1105A"/>
    <w:rsid w:val="00F11940"/>
    <w:rsid w:val="00F11C82"/>
    <w:rsid w:val="00F11E1E"/>
    <w:rsid w:val="00F11FCF"/>
    <w:rsid w:val="00F12A8A"/>
    <w:rsid w:val="00F13456"/>
    <w:rsid w:val="00F1368B"/>
    <w:rsid w:val="00F13889"/>
    <w:rsid w:val="00F1425B"/>
    <w:rsid w:val="00F14567"/>
    <w:rsid w:val="00F15029"/>
    <w:rsid w:val="00F1557F"/>
    <w:rsid w:val="00F167CC"/>
    <w:rsid w:val="00F16915"/>
    <w:rsid w:val="00F16C96"/>
    <w:rsid w:val="00F16E49"/>
    <w:rsid w:val="00F175BC"/>
    <w:rsid w:val="00F176A1"/>
    <w:rsid w:val="00F1794D"/>
    <w:rsid w:val="00F17A71"/>
    <w:rsid w:val="00F20186"/>
    <w:rsid w:val="00F208B7"/>
    <w:rsid w:val="00F20DB7"/>
    <w:rsid w:val="00F21A0D"/>
    <w:rsid w:val="00F21AA7"/>
    <w:rsid w:val="00F21AE0"/>
    <w:rsid w:val="00F21CE1"/>
    <w:rsid w:val="00F21F22"/>
    <w:rsid w:val="00F2200C"/>
    <w:rsid w:val="00F22A02"/>
    <w:rsid w:val="00F22E04"/>
    <w:rsid w:val="00F231DB"/>
    <w:rsid w:val="00F235EC"/>
    <w:rsid w:val="00F23664"/>
    <w:rsid w:val="00F23B86"/>
    <w:rsid w:val="00F240BB"/>
    <w:rsid w:val="00F242E8"/>
    <w:rsid w:val="00F24BBC"/>
    <w:rsid w:val="00F24C9A"/>
    <w:rsid w:val="00F25370"/>
    <w:rsid w:val="00F254C4"/>
    <w:rsid w:val="00F2559D"/>
    <w:rsid w:val="00F25E06"/>
    <w:rsid w:val="00F263C0"/>
    <w:rsid w:val="00F26BBA"/>
    <w:rsid w:val="00F26FE1"/>
    <w:rsid w:val="00F2737F"/>
    <w:rsid w:val="00F27521"/>
    <w:rsid w:val="00F27609"/>
    <w:rsid w:val="00F2781B"/>
    <w:rsid w:val="00F27B19"/>
    <w:rsid w:val="00F30488"/>
    <w:rsid w:val="00F3058E"/>
    <w:rsid w:val="00F30A00"/>
    <w:rsid w:val="00F30CD3"/>
    <w:rsid w:val="00F30D17"/>
    <w:rsid w:val="00F30E2A"/>
    <w:rsid w:val="00F31108"/>
    <w:rsid w:val="00F31235"/>
    <w:rsid w:val="00F31635"/>
    <w:rsid w:val="00F316E1"/>
    <w:rsid w:val="00F31A54"/>
    <w:rsid w:val="00F31CBE"/>
    <w:rsid w:val="00F32486"/>
    <w:rsid w:val="00F32B5C"/>
    <w:rsid w:val="00F32E74"/>
    <w:rsid w:val="00F32ECE"/>
    <w:rsid w:val="00F330FF"/>
    <w:rsid w:val="00F33AFB"/>
    <w:rsid w:val="00F3402F"/>
    <w:rsid w:val="00F34104"/>
    <w:rsid w:val="00F34889"/>
    <w:rsid w:val="00F3494D"/>
    <w:rsid w:val="00F34EE7"/>
    <w:rsid w:val="00F3515B"/>
    <w:rsid w:val="00F3551F"/>
    <w:rsid w:val="00F35685"/>
    <w:rsid w:val="00F35BA3"/>
    <w:rsid w:val="00F35E4B"/>
    <w:rsid w:val="00F35FEE"/>
    <w:rsid w:val="00F36273"/>
    <w:rsid w:val="00F36AFF"/>
    <w:rsid w:val="00F36C72"/>
    <w:rsid w:val="00F36CBF"/>
    <w:rsid w:val="00F36D99"/>
    <w:rsid w:val="00F36DF2"/>
    <w:rsid w:val="00F36EA3"/>
    <w:rsid w:val="00F36ED9"/>
    <w:rsid w:val="00F371AA"/>
    <w:rsid w:val="00F37582"/>
    <w:rsid w:val="00F37CE4"/>
    <w:rsid w:val="00F40005"/>
    <w:rsid w:val="00F403EC"/>
    <w:rsid w:val="00F4094A"/>
    <w:rsid w:val="00F409D4"/>
    <w:rsid w:val="00F412D5"/>
    <w:rsid w:val="00F415CA"/>
    <w:rsid w:val="00F42353"/>
    <w:rsid w:val="00F42418"/>
    <w:rsid w:val="00F42990"/>
    <w:rsid w:val="00F42AB1"/>
    <w:rsid w:val="00F4310B"/>
    <w:rsid w:val="00F4315C"/>
    <w:rsid w:val="00F432D4"/>
    <w:rsid w:val="00F4334F"/>
    <w:rsid w:val="00F4351B"/>
    <w:rsid w:val="00F435E7"/>
    <w:rsid w:val="00F43614"/>
    <w:rsid w:val="00F437CB"/>
    <w:rsid w:val="00F43C3D"/>
    <w:rsid w:val="00F4451F"/>
    <w:rsid w:val="00F4482E"/>
    <w:rsid w:val="00F448B0"/>
    <w:rsid w:val="00F448DA"/>
    <w:rsid w:val="00F44BDA"/>
    <w:rsid w:val="00F451CE"/>
    <w:rsid w:val="00F452D2"/>
    <w:rsid w:val="00F455C5"/>
    <w:rsid w:val="00F456D0"/>
    <w:rsid w:val="00F459D1"/>
    <w:rsid w:val="00F45A69"/>
    <w:rsid w:val="00F45B5C"/>
    <w:rsid w:val="00F46117"/>
    <w:rsid w:val="00F46219"/>
    <w:rsid w:val="00F462D3"/>
    <w:rsid w:val="00F464A3"/>
    <w:rsid w:val="00F46E8F"/>
    <w:rsid w:val="00F479BB"/>
    <w:rsid w:val="00F479C4"/>
    <w:rsid w:val="00F47A6C"/>
    <w:rsid w:val="00F47A99"/>
    <w:rsid w:val="00F501B5"/>
    <w:rsid w:val="00F50568"/>
    <w:rsid w:val="00F511B9"/>
    <w:rsid w:val="00F51689"/>
    <w:rsid w:val="00F519C0"/>
    <w:rsid w:val="00F51B92"/>
    <w:rsid w:val="00F51BBF"/>
    <w:rsid w:val="00F51FC4"/>
    <w:rsid w:val="00F520E0"/>
    <w:rsid w:val="00F520E6"/>
    <w:rsid w:val="00F52506"/>
    <w:rsid w:val="00F525C2"/>
    <w:rsid w:val="00F527CF"/>
    <w:rsid w:val="00F52AF6"/>
    <w:rsid w:val="00F52C09"/>
    <w:rsid w:val="00F530F0"/>
    <w:rsid w:val="00F53456"/>
    <w:rsid w:val="00F5398E"/>
    <w:rsid w:val="00F53A1F"/>
    <w:rsid w:val="00F53C37"/>
    <w:rsid w:val="00F53EC2"/>
    <w:rsid w:val="00F547A6"/>
    <w:rsid w:val="00F5494E"/>
    <w:rsid w:val="00F54A34"/>
    <w:rsid w:val="00F5584E"/>
    <w:rsid w:val="00F55C57"/>
    <w:rsid w:val="00F55D54"/>
    <w:rsid w:val="00F55E13"/>
    <w:rsid w:val="00F56047"/>
    <w:rsid w:val="00F5694F"/>
    <w:rsid w:val="00F57287"/>
    <w:rsid w:val="00F57458"/>
    <w:rsid w:val="00F57B54"/>
    <w:rsid w:val="00F57F4E"/>
    <w:rsid w:val="00F60306"/>
    <w:rsid w:val="00F60F6B"/>
    <w:rsid w:val="00F60FD7"/>
    <w:rsid w:val="00F61012"/>
    <w:rsid w:val="00F61149"/>
    <w:rsid w:val="00F6115E"/>
    <w:rsid w:val="00F6138B"/>
    <w:rsid w:val="00F61A46"/>
    <w:rsid w:val="00F61CB7"/>
    <w:rsid w:val="00F61DC7"/>
    <w:rsid w:val="00F62347"/>
    <w:rsid w:val="00F62625"/>
    <w:rsid w:val="00F62CC9"/>
    <w:rsid w:val="00F62D85"/>
    <w:rsid w:val="00F62D95"/>
    <w:rsid w:val="00F63117"/>
    <w:rsid w:val="00F6384D"/>
    <w:rsid w:val="00F63C30"/>
    <w:rsid w:val="00F641EA"/>
    <w:rsid w:val="00F6423F"/>
    <w:rsid w:val="00F642AB"/>
    <w:rsid w:val="00F64389"/>
    <w:rsid w:val="00F64A5E"/>
    <w:rsid w:val="00F64BE0"/>
    <w:rsid w:val="00F64CB8"/>
    <w:rsid w:val="00F64FE6"/>
    <w:rsid w:val="00F65539"/>
    <w:rsid w:val="00F65864"/>
    <w:rsid w:val="00F65CC6"/>
    <w:rsid w:val="00F65D9C"/>
    <w:rsid w:val="00F65E24"/>
    <w:rsid w:val="00F65E60"/>
    <w:rsid w:val="00F666FF"/>
    <w:rsid w:val="00F6696E"/>
    <w:rsid w:val="00F669E8"/>
    <w:rsid w:val="00F66B40"/>
    <w:rsid w:val="00F66D62"/>
    <w:rsid w:val="00F66E74"/>
    <w:rsid w:val="00F66EC9"/>
    <w:rsid w:val="00F67637"/>
    <w:rsid w:val="00F67CC6"/>
    <w:rsid w:val="00F67FF8"/>
    <w:rsid w:val="00F7022C"/>
    <w:rsid w:val="00F70414"/>
    <w:rsid w:val="00F7055F"/>
    <w:rsid w:val="00F706E8"/>
    <w:rsid w:val="00F70725"/>
    <w:rsid w:val="00F70837"/>
    <w:rsid w:val="00F70DC1"/>
    <w:rsid w:val="00F71208"/>
    <w:rsid w:val="00F714F6"/>
    <w:rsid w:val="00F717CA"/>
    <w:rsid w:val="00F71A2E"/>
    <w:rsid w:val="00F71A3B"/>
    <w:rsid w:val="00F71DDE"/>
    <w:rsid w:val="00F71E31"/>
    <w:rsid w:val="00F72413"/>
    <w:rsid w:val="00F7289D"/>
    <w:rsid w:val="00F72F65"/>
    <w:rsid w:val="00F7329E"/>
    <w:rsid w:val="00F73609"/>
    <w:rsid w:val="00F73706"/>
    <w:rsid w:val="00F737D6"/>
    <w:rsid w:val="00F73A09"/>
    <w:rsid w:val="00F73F54"/>
    <w:rsid w:val="00F742C9"/>
    <w:rsid w:val="00F7462C"/>
    <w:rsid w:val="00F74685"/>
    <w:rsid w:val="00F749C1"/>
    <w:rsid w:val="00F74F46"/>
    <w:rsid w:val="00F74FA0"/>
    <w:rsid w:val="00F7506F"/>
    <w:rsid w:val="00F7564B"/>
    <w:rsid w:val="00F7564C"/>
    <w:rsid w:val="00F7602C"/>
    <w:rsid w:val="00F760CE"/>
    <w:rsid w:val="00F761F7"/>
    <w:rsid w:val="00F76874"/>
    <w:rsid w:val="00F7698C"/>
    <w:rsid w:val="00F769EC"/>
    <w:rsid w:val="00F76ECF"/>
    <w:rsid w:val="00F77365"/>
    <w:rsid w:val="00F77592"/>
    <w:rsid w:val="00F778BC"/>
    <w:rsid w:val="00F77A06"/>
    <w:rsid w:val="00F77BF1"/>
    <w:rsid w:val="00F77BF4"/>
    <w:rsid w:val="00F80A78"/>
    <w:rsid w:val="00F80F87"/>
    <w:rsid w:val="00F8117B"/>
    <w:rsid w:val="00F81E79"/>
    <w:rsid w:val="00F82086"/>
    <w:rsid w:val="00F820F8"/>
    <w:rsid w:val="00F821C3"/>
    <w:rsid w:val="00F82750"/>
    <w:rsid w:val="00F82E4B"/>
    <w:rsid w:val="00F82E9C"/>
    <w:rsid w:val="00F82FC6"/>
    <w:rsid w:val="00F8327D"/>
    <w:rsid w:val="00F833FA"/>
    <w:rsid w:val="00F836B0"/>
    <w:rsid w:val="00F83827"/>
    <w:rsid w:val="00F83AC2"/>
    <w:rsid w:val="00F83F88"/>
    <w:rsid w:val="00F83FF3"/>
    <w:rsid w:val="00F85097"/>
    <w:rsid w:val="00F851E3"/>
    <w:rsid w:val="00F854A6"/>
    <w:rsid w:val="00F85AA0"/>
    <w:rsid w:val="00F862DF"/>
    <w:rsid w:val="00F865D7"/>
    <w:rsid w:val="00F86B9F"/>
    <w:rsid w:val="00F86C03"/>
    <w:rsid w:val="00F876EC"/>
    <w:rsid w:val="00F87A75"/>
    <w:rsid w:val="00F87E81"/>
    <w:rsid w:val="00F87F35"/>
    <w:rsid w:val="00F87FCE"/>
    <w:rsid w:val="00F900DE"/>
    <w:rsid w:val="00F90B56"/>
    <w:rsid w:val="00F90CA1"/>
    <w:rsid w:val="00F90CC4"/>
    <w:rsid w:val="00F90DA9"/>
    <w:rsid w:val="00F910D4"/>
    <w:rsid w:val="00F91470"/>
    <w:rsid w:val="00F914D9"/>
    <w:rsid w:val="00F91623"/>
    <w:rsid w:val="00F916D3"/>
    <w:rsid w:val="00F91740"/>
    <w:rsid w:val="00F92136"/>
    <w:rsid w:val="00F92270"/>
    <w:rsid w:val="00F92C48"/>
    <w:rsid w:val="00F92E4F"/>
    <w:rsid w:val="00F92F77"/>
    <w:rsid w:val="00F9334F"/>
    <w:rsid w:val="00F93363"/>
    <w:rsid w:val="00F937A1"/>
    <w:rsid w:val="00F9387B"/>
    <w:rsid w:val="00F93A36"/>
    <w:rsid w:val="00F94187"/>
    <w:rsid w:val="00F942CF"/>
    <w:rsid w:val="00F94867"/>
    <w:rsid w:val="00F9515B"/>
    <w:rsid w:val="00F95239"/>
    <w:rsid w:val="00F95E3B"/>
    <w:rsid w:val="00F962D8"/>
    <w:rsid w:val="00F966E2"/>
    <w:rsid w:val="00F96BD4"/>
    <w:rsid w:val="00F96DD6"/>
    <w:rsid w:val="00F97056"/>
    <w:rsid w:val="00F97110"/>
    <w:rsid w:val="00F97324"/>
    <w:rsid w:val="00F974F9"/>
    <w:rsid w:val="00F978A3"/>
    <w:rsid w:val="00F97A9D"/>
    <w:rsid w:val="00F97C78"/>
    <w:rsid w:val="00F97F21"/>
    <w:rsid w:val="00FA041A"/>
    <w:rsid w:val="00FA06D8"/>
    <w:rsid w:val="00FA0800"/>
    <w:rsid w:val="00FA0897"/>
    <w:rsid w:val="00FA0BE9"/>
    <w:rsid w:val="00FA0E16"/>
    <w:rsid w:val="00FA12D4"/>
    <w:rsid w:val="00FA13D7"/>
    <w:rsid w:val="00FA1611"/>
    <w:rsid w:val="00FA1867"/>
    <w:rsid w:val="00FA209F"/>
    <w:rsid w:val="00FA2131"/>
    <w:rsid w:val="00FA2C67"/>
    <w:rsid w:val="00FA2ECE"/>
    <w:rsid w:val="00FA3174"/>
    <w:rsid w:val="00FA31FC"/>
    <w:rsid w:val="00FA3B1D"/>
    <w:rsid w:val="00FA3B64"/>
    <w:rsid w:val="00FA3D8C"/>
    <w:rsid w:val="00FA3F5F"/>
    <w:rsid w:val="00FA3FB1"/>
    <w:rsid w:val="00FA44BB"/>
    <w:rsid w:val="00FA44DC"/>
    <w:rsid w:val="00FA460A"/>
    <w:rsid w:val="00FA47B5"/>
    <w:rsid w:val="00FA48CA"/>
    <w:rsid w:val="00FA49E1"/>
    <w:rsid w:val="00FA4BDE"/>
    <w:rsid w:val="00FA56B2"/>
    <w:rsid w:val="00FA5AB3"/>
    <w:rsid w:val="00FA61EC"/>
    <w:rsid w:val="00FA63E9"/>
    <w:rsid w:val="00FA64E0"/>
    <w:rsid w:val="00FA6507"/>
    <w:rsid w:val="00FA6596"/>
    <w:rsid w:val="00FA674C"/>
    <w:rsid w:val="00FA6A35"/>
    <w:rsid w:val="00FA6BC3"/>
    <w:rsid w:val="00FA7ACF"/>
    <w:rsid w:val="00FA7F1E"/>
    <w:rsid w:val="00FA7F8B"/>
    <w:rsid w:val="00FB009E"/>
    <w:rsid w:val="00FB01F8"/>
    <w:rsid w:val="00FB0679"/>
    <w:rsid w:val="00FB09DC"/>
    <w:rsid w:val="00FB0D27"/>
    <w:rsid w:val="00FB1111"/>
    <w:rsid w:val="00FB1154"/>
    <w:rsid w:val="00FB1E06"/>
    <w:rsid w:val="00FB1E88"/>
    <w:rsid w:val="00FB220B"/>
    <w:rsid w:val="00FB2415"/>
    <w:rsid w:val="00FB259D"/>
    <w:rsid w:val="00FB27E8"/>
    <w:rsid w:val="00FB2CEA"/>
    <w:rsid w:val="00FB2D43"/>
    <w:rsid w:val="00FB2DB1"/>
    <w:rsid w:val="00FB2E63"/>
    <w:rsid w:val="00FB34D2"/>
    <w:rsid w:val="00FB3A4E"/>
    <w:rsid w:val="00FB4038"/>
    <w:rsid w:val="00FB43E3"/>
    <w:rsid w:val="00FB453E"/>
    <w:rsid w:val="00FB4626"/>
    <w:rsid w:val="00FB46DE"/>
    <w:rsid w:val="00FB50FD"/>
    <w:rsid w:val="00FB58CB"/>
    <w:rsid w:val="00FB5BF9"/>
    <w:rsid w:val="00FB5E3E"/>
    <w:rsid w:val="00FB5FC4"/>
    <w:rsid w:val="00FB6004"/>
    <w:rsid w:val="00FB625E"/>
    <w:rsid w:val="00FB6268"/>
    <w:rsid w:val="00FB6644"/>
    <w:rsid w:val="00FB6D0E"/>
    <w:rsid w:val="00FB6EAF"/>
    <w:rsid w:val="00FB74C2"/>
    <w:rsid w:val="00FB7B9D"/>
    <w:rsid w:val="00FB7BA8"/>
    <w:rsid w:val="00FC0E18"/>
    <w:rsid w:val="00FC0F87"/>
    <w:rsid w:val="00FC1579"/>
    <w:rsid w:val="00FC1CBC"/>
    <w:rsid w:val="00FC1E7A"/>
    <w:rsid w:val="00FC2C39"/>
    <w:rsid w:val="00FC2EFB"/>
    <w:rsid w:val="00FC2FF9"/>
    <w:rsid w:val="00FC30D9"/>
    <w:rsid w:val="00FC31EC"/>
    <w:rsid w:val="00FC38A1"/>
    <w:rsid w:val="00FC3998"/>
    <w:rsid w:val="00FC3EA6"/>
    <w:rsid w:val="00FC4AA1"/>
    <w:rsid w:val="00FC4C80"/>
    <w:rsid w:val="00FC4EC0"/>
    <w:rsid w:val="00FC517D"/>
    <w:rsid w:val="00FC54B6"/>
    <w:rsid w:val="00FC5657"/>
    <w:rsid w:val="00FC5751"/>
    <w:rsid w:val="00FC5BE5"/>
    <w:rsid w:val="00FC5CAA"/>
    <w:rsid w:val="00FC6263"/>
    <w:rsid w:val="00FC6359"/>
    <w:rsid w:val="00FC64F5"/>
    <w:rsid w:val="00FC69ED"/>
    <w:rsid w:val="00FC6F02"/>
    <w:rsid w:val="00FC7014"/>
    <w:rsid w:val="00FC71E4"/>
    <w:rsid w:val="00FC729C"/>
    <w:rsid w:val="00FC72A3"/>
    <w:rsid w:val="00FC7839"/>
    <w:rsid w:val="00FC7844"/>
    <w:rsid w:val="00FD0205"/>
    <w:rsid w:val="00FD0AA4"/>
    <w:rsid w:val="00FD0FC9"/>
    <w:rsid w:val="00FD1836"/>
    <w:rsid w:val="00FD1B3F"/>
    <w:rsid w:val="00FD1CC4"/>
    <w:rsid w:val="00FD1F51"/>
    <w:rsid w:val="00FD23EB"/>
    <w:rsid w:val="00FD2A76"/>
    <w:rsid w:val="00FD2AE0"/>
    <w:rsid w:val="00FD3BE2"/>
    <w:rsid w:val="00FD3D08"/>
    <w:rsid w:val="00FD3DCC"/>
    <w:rsid w:val="00FD3E34"/>
    <w:rsid w:val="00FD429A"/>
    <w:rsid w:val="00FD4389"/>
    <w:rsid w:val="00FD475E"/>
    <w:rsid w:val="00FD4812"/>
    <w:rsid w:val="00FD49A4"/>
    <w:rsid w:val="00FD4DB2"/>
    <w:rsid w:val="00FD5A36"/>
    <w:rsid w:val="00FD5B53"/>
    <w:rsid w:val="00FD6368"/>
    <w:rsid w:val="00FD6D3F"/>
    <w:rsid w:val="00FD72A6"/>
    <w:rsid w:val="00FD73B7"/>
    <w:rsid w:val="00FD7CE9"/>
    <w:rsid w:val="00FD7DB1"/>
    <w:rsid w:val="00FD7DE5"/>
    <w:rsid w:val="00FD7E7A"/>
    <w:rsid w:val="00FD7F33"/>
    <w:rsid w:val="00FD7F6C"/>
    <w:rsid w:val="00FE02FC"/>
    <w:rsid w:val="00FE0341"/>
    <w:rsid w:val="00FE0754"/>
    <w:rsid w:val="00FE0779"/>
    <w:rsid w:val="00FE0C10"/>
    <w:rsid w:val="00FE0E29"/>
    <w:rsid w:val="00FE1A9C"/>
    <w:rsid w:val="00FE22F5"/>
    <w:rsid w:val="00FE23B5"/>
    <w:rsid w:val="00FE26B3"/>
    <w:rsid w:val="00FE27FD"/>
    <w:rsid w:val="00FE3AFF"/>
    <w:rsid w:val="00FE3BF4"/>
    <w:rsid w:val="00FE3C9B"/>
    <w:rsid w:val="00FE40BD"/>
    <w:rsid w:val="00FE4977"/>
    <w:rsid w:val="00FE4D2E"/>
    <w:rsid w:val="00FE4F18"/>
    <w:rsid w:val="00FE5335"/>
    <w:rsid w:val="00FE5407"/>
    <w:rsid w:val="00FE5663"/>
    <w:rsid w:val="00FE5E54"/>
    <w:rsid w:val="00FE5F53"/>
    <w:rsid w:val="00FE647B"/>
    <w:rsid w:val="00FE67EE"/>
    <w:rsid w:val="00FE7471"/>
    <w:rsid w:val="00FE7A12"/>
    <w:rsid w:val="00FE7BCB"/>
    <w:rsid w:val="00FF063C"/>
    <w:rsid w:val="00FF063E"/>
    <w:rsid w:val="00FF0987"/>
    <w:rsid w:val="00FF0D71"/>
    <w:rsid w:val="00FF11DD"/>
    <w:rsid w:val="00FF1704"/>
    <w:rsid w:val="00FF17A4"/>
    <w:rsid w:val="00FF1DBB"/>
    <w:rsid w:val="00FF2889"/>
    <w:rsid w:val="00FF2B24"/>
    <w:rsid w:val="00FF2C83"/>
    <w:rsid w:val="00FF2DC8"/>
    <w:rsid w:val="00FF3175"/>
    <w:rsid w:val="00FF323A"/>
    <w:rsid w:val="00FF327A"/>
    <w:rsid w:val="00FF34FD"/>
    <w:rsid w:val="00FF3713"/>
    <w:rsid w:val="00FF37C9"/>
    <w:rsid w:val="00FF3E45"/>
    <w:rsid w:val="00FF449D"/>
    <w:rsid w:val="00FF4686"/>
    <w:rsid w:val="00FF4FA8"/>
    <w:rsid w:val="00FF5FE1"/>
    <w:rsid w:val="00FF608D"/>
    <w:rsid w:val="00FF6349"/>
    <w:rsid w:val="00FF6363"/>
    <w:rsid w:val="00FF6666"/>
    <w:rsid w:val="00FF691B"/>
    <w:rsid w:val="00FF6D33"/>
    <w:rsid w:val="00FF71FA"/>
    <w:rsid w:val="00FF7849"/>
    <w:rsid w:val="00FF7E7B"/>
    <w:rsid w:val="00FF7E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AE2F05"/>
  <w15:docId w15:val="{9FFDAC51-4441-4772-88C8-0320FFF888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77F9"/>
    <w:pPr>
      <w:spacing w:after="180"/>
    </w:p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link w:val="Heading1Char"/>
    <w:qFormat/>
    <w:rsid w:val="00B333A0"/>
    <w:pPr>
      <w:keepNext/>
      <w:keepLines/>
      <w:numPr>
        <w:numId w:val="11"/>
      </w:numPr>
      <w:spacing w:before="240" w:after="180"/>
      <w:outlineLvl w:val="0"/>
    </w:pPr>
    <w:rPr>
      <w:rFonts w:ascii="Arial" w:hAnsi="Arial"/>
      <w:sz w:val="36"/>
      <w:lang w:val="en-GB"/>
    </w:rPr>
  </w:style>
  <w:style w:type="paragraph" w:styleId="Heading2">
    <w:name w:val="heading 2"/>
    <w:aliases w:val="Head2A,2,H2,h2,UNDERRUBRIK 1-2,DO NOT USE_h2,h21,Header 2,Header2,22,heading2,2nd level,H21,H22,H23,H24,H25,R2,E2,†berschrift 2,õberschrift 2"/>
    <w:basedOn w:val="Heading1"/>
    <w:next w:val="Normal"/>
    <w:link w:val="Heading2Char"/>
    <w:qFormat/>
    <w:rsid w:val="00B333A0"/>
    <w:pPr>
      <w:numPr>
        <w:ilvl w:val="1"/>
      </w:numPr>
      <w:spacing w:before="180"/>
      <w:outlineLvl w:val="1"/>
    </w:pPr>
    <w:rPr>
      <w:sz w:val="32"/>
    </w:rPr>
  </w:style>
  <w:style w:type="paragraph" w:styleId="Heading3">
    <w:name w:val="heading 3"/>
    <w:aliases w:val="Underrubrik2,H3,no break,Memo Heading 3,h3"/>
    <w:basedOn w:val="Heading2"/>
    <w:next w:val="Normal"/>
    <w:qFormat/>
    <w:rsid w:val="00B333A0"/>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333A0"/>
    <w:pPr>
      <w:numPr>
        <w:ilvl w:val="3"/>
      </w:numPr>
      <w:outlineLvl w:val="3"/>
    </w:pPr>
    <w:rPr>
      <w:sz w:val="24"/>
    </w:rPr>
  </w:style>
  <w:style w:type="paragraph" w:styleId="Heading5">
    <w:name w:val="heading 5"/>
    <w:aliases w:val="H5,h5,Heading5"/>
    <w:basedOn w:val="Heading4"/>
    <w:next w:val="Normal"/>
    <w:qFormat/>
    <w:rsid w:val="00B333A0"/>
    <w:pPr>
      <w:numPr>
        <w:ilvl w:val="4"/>
      </w:numPr>
      <w:outlineLvl w:val="4"/>
    </w:pPr>
    <w:rPr>
      <w:sz w:val="22"/>
    </w:rPr>
  </w:style>
  <w:style w:type="paragraph" w:styleId="Heading6">
    <w:name w:val="heading 6"/>
    <w:basedOn w:val="H6"/>
    <w:next w:val="Normal"/>
    <w:qFormat/>
    <w:rsid w:val="00B333A0"/>
    <w:pPr>
      <w:numPr>
        <w:ilvl w:val="5"/>
      </w:numPr>
      <w:outlineLvl w:val="5"/>
    </w:pPr>
  </w:style>
  <w:style w:type="paragraph" w:styleId="Heading7">
    <w:name w:val="heading 7"/>
    <w:basedOn w:val="H6"/>
    <w:next w:val="Normal"/>
    <w:qFormat/>
    <w:rsid w:val="00B333A0"/>
    <w:pPr>
      <w:numPr>
        <w:ilvl w:val="6"/>
      </w:numPr>
      <w:outlineLvl w:val="6"/>
    </w:pPr>
  </w:style>
  <w:style w:type="paragraph" w:styleId="Heading8">
    <w:name w:val="heading 8"/>
    <w:aliases w:val="Table Heading"/>
    <w:basedOn w:val="Heading1"/>
    <w:next w:val="Normal"/>
    <w:qFormat/>
    <w:rsid w:val="00B333A0"/>
    <w:pPr>
      <w:numPr>
        <w:ilvl w:val="7"/>
        <w:numId w:val="10"/>
      </w:numPr>
      <w:outlineLvl w:val="7"/>
    </w:pPr>
  </w:style>
  <w:style w:type="paragraph" w:styleId="Heading9">
    <w:name w:val="heading 9"/>
    <w:aliases w:val="Figure Heading,FH"/>
    <w:basedOn w:val="Heading8"/>
    <w:next w:val="Normal"/>
    <w:qFormat/>
    <w:rsid w:val="00B333A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rsid w:val="00CC2C1E"/>
    <w:rPr>
      <w:rFonts w:ascii="Arial" w:hAnsi="Arial"/>
      <w:sz w:val="36"/>
      <w:lang w:val="en-GB"/>
    </w:rPr>
  </w:style>
  <w:style w:type="character" w:customStyle="1" w:styleId="Heading2Char">
    <w:name w:val="Heading 2 Char"/>
    <w:aliases w:val="Head2A Char,2 Char,H2 Char,h2 Char,UNDERRUBRIK 1-2 Char,DO NOT USE_h2 Char,h21 Char,Header 2 Char,Header2 Char,22 Char,heading2 Char,2nd level Char,H21 Char,H22 Char,H23 Char,H24 Char,H25 Char,R2 Char,E2 Char,†berschrift 2 Char"/>
    <w:link w:val="Heading2"/>
    <w:rsid w:val="00325A95"/>
    <w:rPr>
      <w:rFonts w:ascii="Arial" w:hAnsi="Arial"/>
      <w:sz w:val="32"/>
      <w:lang w:val="en-GB"/>
    </w:rPr>
  </w:style>
  <w:style w:type="paragraph" w:customStyle="1" w:styleId="H6">
    <w:name w:val="H6"/>
    <w:basedOn w:val="Heading5"/>
    <w:next w:val="Normal"/>
    <w:rsid w:val="00B333A0"/>
    <w:pPr>
      <w:ind w:left="1985" w:hanging="1985"/>
      <w:outlineLvl w:val="9"/>
    </w:pPr>
    <w:rPr>
      <w:sz w:val="20"/>
    </w:rPr>
  </w:style>
  <w:style w:type="paragraph" w:styleId="TOC9">
    <w:name w:val="toc 9"/>
    <w:basedOn w:val="TOC8"/>
    <w:semiHidden/>
    <w:rsid w:val="00B333A0"/>
    <w:pPr>
      <w:ind w:left="1418" w:hanging="1418"/>
    </w:pPr>
  </w:style>
  <w:style w:type="paragraph" w:styleId="TOC8">
    <w:name w:val="toc 8"/>
    <w:basedOn w:val="TOC1"/>
    <w:semiHidden/>
    <w:rsid w:val="00B333A0"/>
    <w:pPr>
      <w:spacing w:before="180"/>
      <w:ind w:left="2693" w:hanging="2693"/>
    </w:pPr>
    <w:rPr>
      <w:b/>
    </w:rPr>
  </w:style>
  <w:style w:type="paragraph" w:styleId="TOC1">
    <w:name w:val="toc 1"/>
    <w:semiHidden/>
    <w:rsid w:val="00B333A0"/>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B333A0"/>
    <w:pPr>
      <w:keepLines/>
      <w:tabs>
        <w:tab w:val="center" w:pos="4536"/>
        <w:tab w:val="right" w:pos="9072"/>
      </w:tabs>
    </w:pPr>
    <w:rPr>
      <w:noProof/>
    </w:rPr>
  </w:style>
  <w:style w:type="character" w:customStyle="1" w:styleId="ZGSM">
    <w:name w:val="ZGSM"/>
    <w:rsid w:val="00B333A0"/>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rsid w:val="00B333A0"/>
    <w:pPr>
      <w:widowControl w:val="0"/>
    </w:pPr>
    <w:rPr>
      <w:rFonts w:ascii="Arial" w:hAnsi="Arial"/>
      <w:b/>
      <w:noProof/>
      <w:sz w:val="18"/>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rPr>
  </w:style>
  <w:style w:type="paragraph" w:styleId="TOC5">
    <w:name w:val="toc 5"/>
    <w:basedOn w:val="TOC4"/>
    <w:semiHidden/>
    <w:rsid w:val="00B333A0"/>
    <w:pPr>
      <w:ind w:left="1701" w:hanging="1701"/>
    </w:pPr>
  </w:style>
  <w:style w:type="paragraph" w:styleId="TOC4">
    <w:name w:val="toc 4"/>
    <w:basedOn w:val="TOC3"/>
    <w:semiHidden/>
    <w:rsid w:val="00B333A0"/>
    <w:pPr>
      <w:ind w:left="1418" w:hanging="1418"/>
    </w:pPr>
  </w:style>
  <w:style w:type="paragraph" w:styleId="TOC3">
    <w:name w:val="toc 3"/>
    <w:basedOn w:val="TOC2"/>
    <w:semiHidden/>
    <w:rsid w:val="00B333A0"/>
    <w:pPr>
      <w:ind w:left="1134" w:hanging="1134"/>
    </w:pPr>
  </w:style>
  <w:style w:type="paragraph" w:styleId="TOC2">
    <w:name w:val="toc 2"/>
    <w:basedOn w:val="TOC1"/>
    <w:semiHidden/>
    <w:rsid w:val="00B333A0"/>
    <w:pPr>
      <w:keepNext w:val="0"/>
      <w:spacing w:before="0"/>
      <w:ind w:left="851" w:hanging="851"/>
    </w:pPr>
    <w:rPr>
      <w:sz w:val="20"/>
    </w:rPr>
  </w:style>
  <w:style w:type="paragraph" w:styleId="Index1">
    <w:name w:val="index 1"/>
    <w:basedOn w:val="Normal"/>
    <w:rsid w:val="00B333A0"/>
    <w:pPr>
      <w:keepLines/>
      <w:spacing w:after="0"/>
    </w:pPr>
  </w:style>
  <w:style w:type="paragraph" w:styleId="Index2">
    <w:name w:val="index 2"/>
    <w:basedOn w:val="Index1"/>
    <w:rsid w:val="00B333A0"/>
    <w:pPr>
      <w:ind w:left="284"/>
    </w:pPr>
  </w:style>
  <w:style w:type="paragraph" w:customStyle="1" w:styleId="TT">
    <w:name w:val="TT"/>
    <w:basedOn w:val="Heading1"/>
    <w:next w:val="Normal"/>
    <w:rsid w:val="00B333A0"/>
    <w:pPr>
      <w:outlineLvl w:val="9"/>
    </w:pPr>
  </w:style>
  <w:style w:type="paragraph" w:styleId="Footer">
    <w:name w:val="footer"/>
    <w:basedOn w:val="Header"/>
    <w:link w:val="FooterChar"/>
    <w:uiPriority w:val="99"/>
    <w:rsid w:val="00B333A0"/>
    <w:pPr>
      <w:jc w:val="center"/>
    </w:pPr>
    <w:rPr>
      <w:i/>
    </w:rPr>
  </w:style>
  <w:style w:type="character" w:customStyle="1" w:styleId="FooterChar">
    <w:name w:val="Footer Char"/>
    <w:link w:val="Footer"/>
    <w:uiPriority w:val="99"/>
    <w:rsid w:val="00325A95"/>
    <w:rPr>
      <w:rFonts w:ascii="Arial" w:hAnsi="Arial"/>
      <w:b/>
      <w:i/>
      <w:noProof/>
      <w:sz w:val="18"/>
      <w:lang w:val="en-GB" w:eastAsia="en-US"/>
    </w:rPr>
  </w:style>
  <w:style w:type="character" w:styleId="FootnoteReference">
    <w:name w:val="footnote reference"/>
    <w:uiPriority w:val="99"/>
    <w:semiHidden/>
    <w:rsid w:val="00B333A0"/>
    <w:rPr>
      <w:b/>
      <w:position w:val="6"/>
      <w:sz w:val="16"/>
    </w:rPr>
  </w:style>
  <w:style w:type="paragraph" w:styleId="FootnoteText">
    <w:name w:val="footnote text"/>
    <w:basedOn w:val="Normal"/>
    <w:link w:val="FootnoteTextChar"/>
    <w:uiPriority w:val="99"/>
    <w:semiHidden/>
    <w:rsid w:val="00B333A0"/>
    <w:pPr>
      <w:keepLines/>
      <w:spacing w:after="0"/>
      <w:ind w:left="454" w:hanging="454"/>
    </w:pPr>
    <w:rPr>
      <w:sz w:val="16"/>
    </w:rPr>
  </w:style>
  <w:style w:type="character" w:customStyle="1" w:styleId="FootnoteTextChar">
    <w:name w:val="Footnote Text Char"/>
    <w:link w:val="FootnoteText"/>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Normal"/>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Normal"/>
    <w:link w:val="TALCar"/>
    <w:rsid w:val="00B333A0"/>
    <w:pPr>
      <w:keepNext/>
      <w:keepLines/>
      <w:spacing w:after="0"/>
    </w:pPr>
    <w:rPr>
      <w:rFonts w:ascii="Arial" w:hAnsi="Arial"/>
      <w:sz w:val="18"/>
    </w:rPr>
  </w:style>
  <w:style w:type="character" w:customStyle="1" w:styleId="TALCar">
    <w:name w:val="TAL Car"/>
    <w:link w:val="TAL"/>
    <w:rsid w:val="00325A95"/>
    <w:rPr>
      <w:rFonts w:ascii="Arial" w:hAnsi="Arial"/>
      <w:sz w:val="18"/>
      <w:lang w:eastAsia="en-US"/>
    </w:rPr>
  </w:style>
  <w:style w:type="paragraph" w:styleId="ListNumber2">
    <w:name w:val="List Number 2"/>
    <w:basedOn w:val="ListNumber"/>
    <w:rsid w:val="00B333A0"/>
    <w:pPr>
      <w:ind w:left="851"/>
    </w:pPr>
  </w:style>
  <w:style w:type="paragraph" w:styleId="ListNumber">
    <w:name w:val="List Number"/>
    <w:basedOn w:val="List"/>
    <w:rsid w:val="00B333A0"/>
  </w:style>
  <w:style w:type="paragraph" w:styleId="List">
    <w:name w:val="List"/>
    <w:basedOn w:val="Normal"/>
    <w:rsid w:val="00B333A0"/>
    <w:pPr>
      <w:ind w:left="568" w:hanging="284"/>
    </w:pPr>
  </w:style>
  <w:style w:type="paragraph" w:customStyle="1" w:styleId="TAH">
    <w:name w:val="TAH"/>
    <w:basedOn w:val="TAC"/>
    <w:link w:val="TAHCar"/>
    <w:rsid w:val="00B333A0"/>
    <w:rPr>
      <w:b/>
    </w:rPr>
  </w:style>
  <w:style w:type="paragraph" w:customStyle="1" w:styleId="TAC">
    <w:name w:val="TAC"/>
    <w:basedOn w:val="TAL"/>
    <w:link w:val="TACChar"/>
    <w:rsid w:val="00B333A0"/>
    <w:pPr>
      <w:jc w:val="center"/>
    </w:pPr>
  </w:style>
  <w:style w:type="paragraph" w:customStyle="1" w:styleId="LD">
    <w:name w:val="LD"/>
    <w:rsid w:val="00B333A0"/>
    <w:pPr>
      <w:keepNext/>
      <w:keepLines/>
      <w:spacing w:line="180" w:lineRule="exact"/>
    </w:pPr>
    <w:rPr>
      <w:rFonts w:ascii="Courier New" w:hAnsi="Courier New"/>
      <w:noProof/>
      <w:lang w:val="en-GB"/>
    </w:rPr>
  </w:style>
  <w:style w:type="paragraph" w:customStyle="1" w:styleId="EX">
    <w:name w:val="EX"/>
    <w:basedOn w:val="Normal"/>
    <w:rsid w:val="00B333A0"/>
    <w:pPr>
      <w:keepLines/>
      <w:ind w:left="1702" w:hanging="1418"/>
    </w:pPr>
  </w:style>
  <w:style w:type="paragraph" w:customStyle="1" w:styleId="FP">
    <w:name w:val="FP"/>
    <w:basedOn w:val="Normal"/>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List"/>
    <w:link w:val="B1Zchn"/>
    <w:qFormat/>
    <w:rsid w:val="00B333A0"/>
  </w:style>
  <w:style w:type="paragraph" w:styleId="TOC6">
    <w:name w:val="toc 6"/>
    <w:basedOn w:val="TOC5"/>
    <w:next w:val="Normal"/>
    <w:semiHidden/>
    <w:rsid w:val="00B333A0"/>
    <w:pPr>
      <w:ind w:left="1985" w:hanging="1985"/>
    </w:pPr>
  </w:style>
  <w:style w:type="paragraph" w:styleId="TOC7">
    <w:name w:val="toc 7"/>
    <w:basedOn w:val="TOC6"/>
    <w:next w:val="Normal"/>
    <w:semiHidden/>
    <w:rsid w:val="00B333A0"/>
    <w:pPr>
      <w:ind w:left="2268" w:hanging="2268"/>
    </w:pPr>
  </w:style>
  <w:style w:type="paragraph" w:styleId="ListBullet2">
    <w:name w:val="List Bullet 2"/>
    <w:aliases w:val="lb2"/>
    <w:basedOn w:val="ListBullet"/>
    <w:rsid w:val="00B333A0"/>
    <w:pPr>
      <w:ind w:left="851"/>
    </w:pPr>
  </w:style>
  <w:style w:type="paragraph" w:styleId="ListBullet">
    <w:name w:val="List Bullet"/>
    <w:basedOn w:val="List"/>
    <w:rsid w:val="00B333A0"/>
  </w:style>
  <w:style w:type="paragraph" w:customStyle="1" w:styleId="EditorsNote">
    <w:name w:val="Editor's Note"/>
    <w:basedOn w:val="NO"/>
    <w:rsid w:val="00B333A0"/>
    <w:rPr>
      <w:color w:val="FF0000"/>
    </w:rPr>
  </w:style>
  <w:style w:type="paragraph" w:customStyle="1" w:styleId="TH">
    <w:name w:val="TH"/>
    <w:basedOn w:val="Normal"/>
    <w:link w:val="THChar"/>
    <w:rsid w:val="00B333A0"/>
    <w:pPr>
      <w:keepNext/>
      <w:keepLines/>
      <w:spacing w:before="60"/>
      <w:jc w:val="center"/>
    </w:pPr>
    <w:rPr>
      <w:rFonts w:ascii="Arial" w:hAnsi="Arial"/>
      <w:b/>
    </w:rPr>
  </w:style>
  <w:style w:type="character" w:customStyle="1" w:styleId="THChar">
    <w:name w:val="TH Char"/>
    <w:link w:val="TH"/>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B333A0"/>
    <w:pPr>
      <w:ind w:left="1135"/>
    </w:pPr>
  </w:style>
  <w:style w:type="paragraph" w:styleId="List2">
    <w:name w:val="List 2"/>
    <w:basedOn w:val="List"/>
    <w:rsid w:val="00B333A0"/>
    <w:pPr>
      <w:ind w:left="851"/>
    </w:pPr>
  </w:style>
  <w:style w:type="paragraph" w:styleId="List3">
    <w:name w:val="List 3"/>
    <w:basedOn w:val="List2"/>
    <w:rsid w:val="00B333A0"/>
    <w:pPr>
      <w:ind w:left="1135"/>
    </w:pPr>
  </w:style>
  <w:style w:type="paragraph" w:styleId="List4">
    <w:name w:val="List 4"/>
    <w:basedOn w:val="List3"/>
    <w:rsid w:val="00B333A0"/>
    <w:pPr>
      <w:ind w:left="1418"/>
    </w:pPr>
  </w:style>
  <w:style w:type="paragraph" w:styleId="List5">
    <w:name w:val="List 5"/>
    <w:basedOn w:val="List4"/>
    <w:rsid w:val="00B333A0"/>
    <w:pPr>
      <w:ind w:left="1702"/>
    </w:pPr>
  </w:style>
  <w:style w:type="paragraph" w:styleId="ListBullet4">
    <w:name w:val="List Bullet 4"/>
    <w:basedOn w:val="ListBullet3"/>
    <w:rsid w:val="00B333A0"/>
    <w:pPr>
      <w:ind w:left="1418"/>
    </w:pPr>
  </w:style>
  <w:style w:type="paragraph" w:styleId="ListBullet5">
    <w:name w:val="List Bullet 5"/>
    <w:basedOn w:val="ListBullet4"/>
    <w:rsid w:val="00B333A0"/>
    <w:pPr>
      <w:ind w:left="1702"/>
    </w:pPr>
  </w:style>
  <w:style w:type="paragraph" w:customStyle="1" w:styleId="B2">
    <w:name w:val="B2"/>
    <w:basedOn w:val="List2"/>
    <w:rsid w:val="00B333A0"/>
  </w:style>
  <w:style w:type="paragraph" w:customStyle="1" w:styleId="B3">
    <w:name w:val="B3"/>
    <w:basedOn w:val="List3"/>
    <w:rsid w:val="00B333A0"/>
  </w:style>
  <w:style w:type="paragraph" w:customStyle="1" w:styleId="B4">
    <w:name w:val="B4"/>
    <w:basedOn w:val="List4"/>
    <w:rsid w:val="00B333A0"/>
  </w:style>
  <w:style w:type="paragraph" w:customStyle="1" w:styleId="B5">
    <w:name w:val="B5"/>
    <w:basedOn w:val="List5"/>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IndexHeading">
    <w:name w:val="index heading"/>
    <w:basedOn w:val="Normal"/>
    <w:next w:val="Normal"/>
    <w:semiHidden/>
    <w:rsid w:val="00B333A0"/>
    <w:pPr>
      <w:pBdr>
        <w:top w:val="single" w:sz="12" w:space="0" w:color="auto"/>
      </w:pBdr>
      <w:spacing w:before="360" w:after="240"/>
    </w:pPr>
    <w:rPr>
      <w:b/>
      <w:i/>
      <w:sz w:val="26"/>
    </w:rPr>
  </w:style>
  <w:style w:type="paragraph" w:customStyle="1" w:styleId="INDENT1">
    <w:name w:val="INDENT1"/>
    <w:basedOn w:val="Normal"/>
    <w:rsid w:val="00B333A0"/>
    <w:pPr>
      <w:ind w:left="851"/>
    </w:pPr>
  </w:style>
  <w:style w:type="paragraph" w:customStyle="1" w:styleId="INDENT2">
    <w:name w:val="INDENT2"/>
    <w:basedOn w:val="Normal"/>
    <w:rsid w:val="00B333A0"/>
    <w:pPr>
      <w:ind w:left="1135" w:hanging="284"/>
    </w:pPr>
  </w:style>
  <w:style w:type="paragraph" w:customStyle="1" w:styleId="INDENT3">
    <w:name w:val="INDENT3"/>
    <w:basedOn w:val="Normal"/>
    <w:rsid w:val="00B333A0"/>
    <w:pPr>
      <w:ind w:left="1701" w:hanging="567"/>
    </w:pPr>
  </w:style>
  <w:style w:type="paragraph" w:customStyle="1" w:styleId="FigureTitle">
    <w:name w:val="Figure_Title"/>
    <w:basedOn w:val="Normal"/>
    <w:next w:val="Normal"/>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333A0"/>
    <w:pPr>
      <w:keepNext/>
      <w:keepLines/>
    </w:pPr>
    <w:rPr>
      <w:b/>
    </w:rPr>
  </w:style>
  <w:style w:type="paragraph" w:customStyle="1" w:styleId="enumlev2">
    <w:name w:val="enumlev2"/>
    <w:basedOn w:val="Normal"/>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B333A0"/>
    <w:pPr>
      <w:keepNext/>
      <w:keepLines/>
      <w:spacing w:before="240"/>
      <w:ind w:left="1418"/>
    </w:pPr>
    <w:rPr>
      <w:rFonts w:ascii="Arial" w:hAnsi="Arial"/>
      <w:b/>
      <w:sz w:val="36"/>
    </w:rPr>
  </w:style>
  <w:style w:type="paragraph" w:styleId="Caption">
    <w:name w:val="caption"/>
    <w:aliases w:val="cap,cap Char,Caption Char,Caption Char1 Char,cap Char Char1,Caption Char Char1 Char"/>
    <w:basedOn w:val="Normal"/>
    <w:next w:val="Normal"/>
    <w:link w:val="CaptionChar1"/>
    <w:qFormat/>
    <w:rsid w:val="00B333A0"/>
    <w:pPr>
      <w:spacing w:before="120" w:after="120"/>
    </w:pPr>
    <w:rPr>
      <w:b/>
      <w:lang w:val="en-GB"/>
    </w:rPr>
  </w:style>
  <w:style w:type="character" w:customStyle="1" w:styleId="CaptionChar1">
    <w:name w:val="Caption Char1"/>
    <w:aliases w:val="cap Char2,cap Char Char2,Caption Char Char1,Caption Char1 Char Char1,cap Char Char1 Char1,Caption Char Char1 Char Char1"/>
    <w:link w:val="Caption"/>
    <w:rsid w:val="00CF7D27"/>
    <w:rPr>
      <w:rFonts w:eastAsia="MS Mincho"/>
      <w:b/>
      <w:lang w:val="en-GB" w:eastAsia="en-US" w:bidi="ar-SA"/>
    </w:rPr>
  </w:style>
  <w:style w:type="character" w:styleId="Hyperlink">
    <w:name w:val="Hyperlink"/>
    <w:uiPriority w:val="99"/>
    <w:rsid w:val="00B333A0"/>
    <w:rPr>
      <w:color w:val="0000FF"/>
      <w:u w:val="single"/>
    </w:rPr>
  </w:style>
  <w:style w:type="character" w:styleId="FollowedHyperlink">
    <w:name w:val="FollowedHyperlink"/>
    <w:rsid w:val="00B333A0"/>
    <w:rPr>
      <w:color w:val="800080"/>
      <w:u w:val="single"/>
    </w:rPr>
  </w:style>
  <w:style w:type="paragraph" w:styleId="DocumentMap">
    <w:name w:val="Document Map"/>
    <w:basedOn w:val="Normal"/>
    <w:semiHidden/>
    <w:rsid w:val="00B333A0"/>
    <w:pPr>
      <w:shd w:val="clear" w:color="auto" w:fill="000080"/>
    </w:pPr>
    <w:rPr>
      <w:rFonts w:ascii="Tahoma" w:hAnsi="Tahoma"/>
    </w:rPr>
  </w:style>
  <w:style w:type="paragraph" w:styleId="PlainText">
    <w:name w:val="Plain Text"/>
    <w:basedOn w:val="Normal"/>
    <w:link w:val="PlainTextChar"/>
    <w:rsid w:val="00B333A0"/>
    <w:rPr>
      <w:rFonts w:ascii="Courier New" w:hAnsi="Courier New"/>
      <w:lang w:val="nb-NO"/>
    </w:rPr>
  </w:style>
  <w:style w:type="character" w:customStyle="1" w:styleId="PlainTextChar">
    <w:name w:val="Plain Text Char"/>
    <w:link w:val="PlainText"/>
    <w:rsid w:val="00325A95"/>
    <w:rPr>
      <w:rFonts w:ascii="Courier New" w:hAnsi="Courier New"/>
      <w:lang w:val="nb-NO" w:eastAsia="en-US"/>
    </w:rPr>
  </w:style>
  <w:style w:type="paragraph" w:customStyle="1" w:styleId="TAJ">
    <w:name w:val="TAJ"/>
    <w:basedOn w:val="TH"/>
    <w:rsid w:val="00B333A0"/>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333A0"/>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25A95"/>
    <w:rPr>
      <w:lang w:eastAsia="en-US"/>
    </w:rPr>
  </w:style>
  <w:style w:type="paragraph" w:customStyle="1" w:styleId="Guidance">
    <w:name w:val="Guidance"/>
    <w:basedOn w:val="Normal"/>
    <w:rsid w:val="00B333A0"/>
    <w:rPr>
      <w:i/>
      <w:color w:val="0000FF"/>
    </w:rPr>
  </w:style>
  <w:style w:type="paragraph" w:customStyle="1" w:styleId="11BodyText">
    <w:name w:val="11 BodyText"/>
    <w:basedOn w:val="Normal"/>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Heading1"/>
    <w:rsid w:val="00B333A0"/>
    <w:pPr>
      <w:ind w:left="0" w:firstLine="0"/>
      <w:outlineLvl w:val="9"/>
    </w:pPr>
  </w:style>
  <w:style w:type="paragraph" w:customStyle="1" w:styleId="Reference0">
    <w:name w:val="Reference"/>
    <w:basedOn w:val="Normal"/>
    <w:link w:val="ReferenceChar"/>
    <w:qFormat/>
    <w:rsid w:val="00B333A0"/>
    <w:pPr>
      <w:numPr>
        <w:numId w:val="1"/>
      </w:numPr>
      <w:spacing w:after="0"/>
    </w:pPr>
    <w:rPr>
      <w:rFonts w:eastAsia="Times New Roman"/>
    </w:rPr>
  </w:style>
  <w:style w:type="paragraph" w:styleId="BodyText2">
    <w:name w:val="Body Text 2"/>
    <w:basedOn w:val="Normal"/>
    <w:rsid w:val="00B333A0"/>
    <w:rPr>
      <w:color w:val="FF0000"/>
    </w:rPr>
  </w:style>
  <w:style w:type="paragraph" w:customStyle="1" w:styleId="ListBullet6">
    <w:name w:val="List Bullet 6"/>
    <w:basedOn w:val="ListBullet5"/>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rsid w:val="00B333A0"/>
    <w:pPr>
      <w:numPr>
        <w:numId w:val="3"/>
      </w:numPr>
      <w:spacing w:after="0"/>
    </w:pPr>
    <w:rPr>
      <w:snapToGrid w:val="0"/>
    </w:rPr>
  </w:style>
  <w:style w:type="paragraph" w:styleId="BodyTextIndent">
    <w:name w:val="Body Text Indent"/>
    <w:basedOn w:val="Normal"/>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rsid w:val="00B333A0"/>
    <w:pPr>
      <w:widowControl w:val="0"/>
      <w:spacing w:after="0"/>
      <w:jc w:val="both"/>
    </w:pPr>
    <w:rPr>
      <w:rFonts w:ascii="Arial" w:hAnsi="Arial"/>
      <w:b/>
      <w:kern w:val="2"/>
      <w:sz w:val="21"/>
      <w:lang w:eastAsia="ja-JP"/>
    </w:rPr>
  </w:style>
  <w:style w:type="paragraph" w:customStyle="1" w:styleId="Bullets">
    <w:name w:val="Bullets"/>
    <w:basedOn w:val="BodyText"/>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rsid w:val="00B333A0"/>
    <w:pPr>
      <w:widowControl w:val="0"/>
      <w:spacing w:after="120"/>
      <w:jc w:val="both"/>
    </w:pPr>
    <w:rPr>
      <w:rFonts w:ascii="Century" w:hAnsi="Century"/>
      <w:i/>
      <w:kern w:val="2"/>
      <w:sz w:val="21"/>
      <w:lang w:eastAsia="ja-JP"/>
    </w:rPr>
  </w:style>
  <w:style w:type="paragraph" w:customStyle="1" w:styleId="ETSIHeader">
    <w:name w:val="ETSI Header"/>
    <w:basedOn w:val="BodyText"/>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rsid w:val="00B333A0"/>
    <w:pPr>
      <w:keepNext/>
      <w:widowControl w:val="0"/>
      <w:spacing w:before="240" w:after="240"/>
      <w:jc w:val="both"/>
    </w:pPr>
    <w:rPr>
      <w:rFonts w:ascii="Century" w:hAnsi="Century"/>
      <w:kern w:val="2"/>
      <w:sz w:val="21"/>
      <w:lang w:eastAsia="ja-JP"/>
    </w:rPr>
  </w:style>
  <w:style w:type="paragraph" w:customStyle="1" w:styleId="Step">
    <w:name w:val="Step"/>
    <w:basedOn w:val="BodyText"/>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rsid w:val="00B333A0"/>
    <w:pPr>
      <w:widowControl w:val="0"/>
      <w:spacing w:after="0"/>
      <w:jc w:val="center"/>
    </w:pPr>
    <w:rPr>
      <w:rFonts w:ascii="Century" w:hAnsi="Century"/>
      <w:kern w:val="2"/>
      <w:sz w:val="32"/>
      <w:lang w:eastAsia="ja-JP"/>
    </w:rPr>
  </w:style>
  <w:style w:type="paragraph" w:customStyle="1" w:styleId="TTCCover">
    <w:name w:val="TTC Cover"/>
    <w:basedOn w:val="Normal"/>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rsid w:val="00B333A0"/>
    <w:pPr>
      <w:widowControl w:val="0"/>
      <w:spacing w:after="0"/>
      <w:jc w:val="both"/>
    </w:pPr>
    <w:rPr>
      <w:rFonts w:ascii="Century" w:hAnsi="Century"/>
      <w:kern w:val="2"/>
      <w:sz w:val="22"/>
      <w:lang w:eastAsia="ja-JP"/>
    </w:rPr>
  </w:style>
  <w:style w:type="paragraph" w:customStyle="1" w:styleId="TTCline2">
    <w:name w:val="TTC line 2"/>
    <w:basedOn w:val="Normal"/>
    <w:rsid w:val="00B333A0"/>
    <w:pPr>
      <w:widowControl w:val="0"/>
      <w:spacing w:after="0"/>
      <w:jc w:val="center"/>
    </w:pPr>
    <w:rPr>
      <w:rFonts w:ascii="Century" w:hAnsi="Century"/>
      <w:kern w:val="2"/>
      <w:sz w:val="24"/>
      <w:lang w:eastAsia="ja-JP"/>
    </w:rPr>
  </w:style>
  <w:style w:type="paragraph" w:customStyle="1" w:styleId="00BodyText">
    <w:name w:val="00 BodyText"/>
    <w:basedOn w:val="Normal"/>
    <w:rsid w:val="00B333A0"/>
    <w:pPr>
      <w:widowControl w:val="0"/>
      <w:spacing w:before="120" w:after="220"/>
      <w:jc w:val="both"/>
    </w:pPr>
    <w:rPr>
      <w:rFonts w:ascii="Century" w:hAnsi="Century"/>
      <w:kern w:val="2"/>
      <w:sz w:val="22"/>
      <w:lang w:eastAsia="ja-JP"/>
    </w:rPr>
  </w:style>
  <w:style w:type="paragraph" w:customStyle="1" w:styleId="a">
    <w:name w:val="佐藤２"/>
    <w:basedOn w:val="Normal"/>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Normal"/>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Normal"/>
    <w:rsid w:val="00B333A0"/>
    <w:pPr>
      <w:spacing w:before="0"/>
    </w:pPr>
    <w:rPr>
      <w:rFonts w:ascii="Arial" w:hAnsi="Arial"/>
      <w:b/>
      <w:noProof/>
    </w:rPr>
  </w:style>
  <w:style w:type="paragraph" w:customStyle="1" w:styleId="a1">
    <w:name w:val="ｲ藤２"/>
    <w:basedOn w:val="Normal"/>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rsid w:val="00B333A0"/>
    <w:pPr>
      <w:spacing w:before="120" w:after="240"/>
      <w:jc w:val="center"/>
    </w:pPr>
    <w:rPr>
      <w:rFonts w:ascii="Arial" w:hAnsi="Arial"/>
      <w:b/>
      <w:lang w:eastAsia="ja-JP"/>
    </w:rPr>
  </w:style>
  <w:style w:type="paragraph" w:customStyle="1" w:styleId="HE">
    <w:name w:val="HE"/>
    <w:basedOn w:val="Normal"/>
    <w:rsid w:val="00B333A0"/>
    <w:pPr>
      <w:spacing w:before="240" w:after="0"/>
      <w:jc w:val="both"/>
    </w:pPr>
    <w:rPr>
      <w:b/>
      <w:sz w:val="22"/>
      <w:lang w:eastAsia="ja-JP"/>
    </w:rPr>
  </w:style>
  <w:style w:type="paragraph" w:customStyle="1" w:styleId="TableBody">
    <w:name w:val="TableBody"/>
    <w:basedOn w:val="Normal"/>
    <w:rsid w:val="00B333A0"/>
    <w:pPr>
      <w:widowControl w:val="0"/>
      <w:spacing w:after="0"/>
    </w:pPr>
    <w:rPr>
      <w:rFonts w:ascii="Arial" w:hAnsi="Arial"/>
      <w:snapToGrid w:val="0"/>
      <w:sz w:val="24"/>
      <w:lang w:eastAsia="ja-JP"/>
    </w:rPr>
  </w:style>
  <w:style w:type="paragraph" w:customStyle="1" w:styleId="01BodyText">
    <w:name w:val="01 BodyText"/>
    <w:basedOn w:val="Normal"/>
    <w:rsid w:val="00B333A0"/>
    <w:pPr>
      <w:spacing w:after="220"/>
      <w:ind w:left="1298" w:hanging="1298"/>
    </w:pPr>
    <w:rPr>
      <w:lang w:eastAsia="ja-JP"/>
    </w:rPr>
  </w:style>
  <w:style w:type="paragraph" w:customStyle="1" w:styleId="Titre4h4">
    <w:name w:val="Titre 4.h4"/>
    <w:basedOn w:val="Heading3"/>
    <w:next w:val="Normal"/>
    <w:rsid w:val="00B333A0"/>
    <w:pPr>
      <w:tabs>
        <w:tab w:val="left" w:pos="840"/>
      </w:tabs>
      <w:outlineLvl w:val="9"/>
    </w:pPr>
    <w:rPr>
      <w:sz w:val="24"/>
      <w:lang w:eastAsia="ja-JP"/>
    </w:rPr>
  </w:style>
  <w:style w:type="paragraph" w:customStyle="1" w:styleId="berschrift1H1h1appheading1l1">
    <w:name w:val="Überschrift 1.H1.h1.app heading 1.l1"/>
    <w:basedOn w:val="Normal"/>
    <w:next w:val="Normal"/>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rsid w:val="00B333A0"/>
    <w:pPr>
      <w:widowControl w:val="0"/>
      <w:spacing w:after="0"/>
      <w:ind w:left="851"/>
      <w:jc w:val="both"/>
    </w:pPr>
    <w:rPr>
      <w:rFonts w:ascii="Century" w:hAnsi="Century"/>
      <w:kern w:val="2"/>
      <w:sz w:val="21"/>
      <w:lang w:eastAsia="ja-JP"/>
    </w:rPr>
  </w:style>
  <w:style w:type="paragraph" w:styleId="BodyTextIndent2">
    <w:name w:val="Body Text Indent 2"/>
    <w:basedOn w:val="Normal"/>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link w:val="DateChar"/>
    <w:rsid w:val="00B333A0"/>
    <w:pPr>
      <w:widowControl w:val="0"/>
      <w:spacing w:after="0"/>
      <w:jc w:val="both"/>
    </w:pPr>
    <w:rPr>
      <w:rFonts w:ascii="Century" w:hAnsi="Century"/>
      <w:kern w:val="2"/>
      <w:sz w:val="21"/>
    </w:rPr>
  </w:style>
  <w:style w:type="character" w:customStyle="1" w:styleId="DateChar">
    <w:name w:val="Date Char"/>
    <w:link w:val="Date"/>
    <w:rsid w:val="00325A95"/>
    <w:rPr>
      <w:rFonts w:ascii="Century" w:hAnsi="Century"/>
      <w:kern w:val="2"/>
      <w:sz w:val="21"/>
    </w:rPr>
  </w:style>
  <w:style w:type="paragraph" w:styleId="BodyTextIndent3">
    <w:name w:val="Body Text Indent 3"/>
    <w:basedOn w:val="Normal"/>
    <w:rsid w:val="00B333A0"/>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qFormat/>
    <w:rsid w:val="00B333A0"/>
    <w:pPr>
      <w:widowControl w:val="0"/>
      <w:spacing w:after="0"/>
      <w:jc w:val="both"/>
    </w:pPr>
    <w:rPr>
      <w:rFonts w:ascii="Century" w:hAnsi="Century"/>
      <w:kern w:val="2"/>
      <w:sz w:val="21"/>
      <w:lang w:val="en-GB" w:eastAsia="ja-JP"/>
    </w:rPr>
  </w:style>
  <w:style w:type="character" w:customStyle="1" w:styleId="CommentTextChar">
    <w:name w:val="Comment Text Char"/>
    <w:link w:val="CommentText"/>
    <w:uiPriority w:val="99"/>
    <w:qFormat/>
    <w:rsid w:val="00B33310"/>
    <w:rPr>
      <w:rFonts w:ascii="Century" w:hAnsi="Century"/>
      <w:kern w:val="2"/>
      <w:sz w:val="21"/>
      <w:lang w:val="en-GB" w:eastAsia="ja-JP"/>
    </w:rPr>
  </w:style>
  <w:style w:type="paragraph" w:styleId="BodyText3">
    <w:name w:val="Body Text 3"/>
    <w:basedOn w:val="Normal"/>
    <w:rsid w:val="00B333A0"/>
    <w:pPr>
      <w:widowControl w:val="0"/>
      <w:autoSpaceDE w:val="0"/>
      <w:autoSpaceDN w:val="0"/>
      <w:spacing w:after="0"/>
      <w:jc w:val="both"/>
    </w:pPr>
    <w:rPr>
      <w:rFonts w:ascii="Century" w:hAnsi="Century"/>
      <w:kern w:val="2"/>
      <w:sz w:val="22"/>
      <w:lang w:eastAsia="ja-JP"/>
    </w:rPr>
  </w:style>
  <w:style w:type="paragraph" w:styleId="MacroText">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sid w:val="00B333A0"/>
    <w:rPr>
      <w:rFonts w:ascii="Arial" w:hAnsi="Arial"/>
      <w:lang w:val="en-GB" w:eastAsia="ja-JP"/>
    </w:rPr>
  </w:style>
  <w:style w:type="character" w:styleId="CommentReference">
    <w:name w:val="annotation reference"/>
    <w:qFormat/>
    <w:rsid w:val="00B333A0"/>
    <w:rPr>
      <w:sz w:val="18"/>
    </w:rPr>
  </w:style>
  <w:style w:type="paragraph" w:customStyle="1" w:styleId="headre">
    <w:name w:val="headre"/>
    <w:basedOn w:val="BodyText"/>
    <w:rsid w:val="00B333A0"/>
    <w:pPr>
      <w:tabs>
        <w:tab w:val="num" w:pos="360"/>
      </w:tabs>
      <w:spacing w:after="120"/>
    </w:pPr>
    <w:rPr>
      <w:rFonts w:ascii="Arial" w:hAnsi="Arial"/>
      <w:b/>
      <w:sz w:val="18"/>
      <w:lang w:eastAsia="ja-JP"/>
    </w:rPr>
  </w:style>
  <w:style w:type="paragraph" w:customStyle="1" w:styleId="Heading4h4">
    <w:name w:val="Heading 4.h4"/>
    <w:basedOn w:val="Heading3"/>
    <w:next w:val="Normal"/>
    <w:rsid w:val="00B333A0"/>
    <w:pPr>
      <w:ind w:left="1418" w:hanging="1418"/>
      <w:outlineLvl w:val="3"/>
    </w:pPr>
    <w:rPr>
      <w:sz w:val="24"/>
    </w:rPr>
  </w:style>
  <w:style w:type="character" w:styleId="Emphasis">
    <w:name w:val="Emphasis"/>
    <w:uiPriority w:val="20"/>
    <w:qFormat/>
    <w:rsid w:val="00B333A0"/>
    <w:rPr>
      <w:i/>
      <w:iCs/>
    </w:rPr>
  </w:style>
  <w:style w:type="paragraph" w:customStyle="1" w:styleId="berschrift1H1">
    <w:name w:val="Überschrift 1.H1"/>
    <w:basedOn w:val="Normal"/>
    <w:next w:val="Normal"/>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Normal"/>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Normal"/>
    <w:rsid w:val="00B333A0"/>
    <w:pPr>
      <w:widowControl w:val="0"/>
      <w:numPr>
        <w:numId w:val="9"/>
      </w:numPr>
      <w:spacing w:before="60" w:after="60"/>
      <w:jc w:val="both"/>
    </w:pPr>
  </w:style>
  <w:style w:type="paragraph" w:customStyle="1" w:styleId="Titre3">
    <w:name w:val="Titre 3"/>
    <w:basedOn w:val="Normal"/>
    <w:rsid w:val="00B333A0"/>
    <w:pPr>
      <w:tabs>
        <w:tab w:val="num" w:pos="360"/>
      </w:tabs>
      <w:spacing w:after="0"/>
      <w:ind w:left="360" w:hanging="360"/>
    </w:pPr>
    <w:rPr>
      <w:rFonts w:eastAsia="Times New Roman"/>
      <w:sz w:val="24"/>
    </w:rPr>
  </w:style>
  <w:style w:type="paragraph" w:styleId="BlockText">
    <w:name w:val="Block Text"/>
    <w:basedOn w:val="Normal"/>
    <w:rsid w:val="00B333A0"/>
    <w:pPr>
      <w:ind w:left="360" w:right="-360"/>
    </w:pPr>
    <w:rPr>
      <w:i/>
      <w:iCs/>
      <w:color w:val="FF0000"/>
    </w:rPr>
  </w:style>
  <w:style w:type="paragraph" w:styleId="NormalWeb">
    <w:name w:val="Normal (Web)"/>
    <w:basedOn w:val="Normal"/>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link w:val="BalloonTextChar"/>
    <w:rsid w:val="00B333A0"/>
    <w:rPr>
      <w:rFonts w:ascii="Arial" w:eastAsia="Dotum" w:hAnsi="Arial"/>
      <w:sz w:val="18"/>
      <w:szCs w:val="18"/>
    </w:rPr>
  </w:style>
  <w:style w:type="character" w:customStyle="1" w:styleId="BalloonTextChar">
    <w:name w:val="Balloon Text Char"/>
    <w:link w:val="BalloonText"/>
    <w:rsid w:val="00325A95"/>
    <w:rPr>
      <w:rFonts w:ascii="Arial" w:eastAsia="Dotum" w:hAnsi="Arial"/>
      <w:sz w:val="18"/>
      <w:szCs w:val="18"/>
      <w:lang w:eastAsia="en-US"/>
    </w:rPr>
  </w:style>
  <w:style w:type="paragraph" w:customStyle="1" w:styleId="indent10">
    <w:name w:val="indent 1"/>
    <w:basedOn w:val="Normal"/>
    <w:rsid w:val="00B333A0"/>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rsid w:val="00B333A0"/>
    <w:pPr>
      <w:widowControl/>
    </w:pPr>
    <w:rPr>
      <w:rFonts w:eastAsia="Batang"/>
      <w:i/>
      <w:iCs/>
      <w:szCs w:val="24"/>
      <w:lang w:val="en-US" w:eastAsia="ko-KR" w:bidi="he-IL"/>
    </w:rPr>
  </w:style>
  <w:style w:type="paragraph" w:customStyle="1" w:styleId="TableText0">
    <w:name w:val="Table_Text"/>
    <w:basedOn w:val="Normal"/>
    <w:rsid w:val="00B333A0"/>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qFormat/>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styleId="Revision">
    <w:name w:val="Revision"/>
    <w:hidden/>
    <w:uiPriority w:val="99"/>
    <w:semiHidden/>
    <w:rsid w:val="00963C92"/>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GTdoc">
    <w:name w:val="LGTdoc_본문"/>
    <w:basedOn w:val="Normal"/>
    <w:rsid w:val="004062E9"/>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CharChar1CharCharCharCharCharCharCharChar">
    <w:name w:val="Char Char1 Char Char Char Char Char Char Char Char"/>
    <w:next w:val="Normal"/>
    <w:semiHidden/>
    <w:rsid w:val="00C94EA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BodyText"/>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1CharChar">
    <w:name w:val="Char Char1 Char Char Char Char Char Char Char Char Char Char1 Char Char"/>
    <w:next w:val="Normal"/>
    <w:semiHidden/>
    <w:rsid w:val="007F5A1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Normal"/>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Normal"/>
    <w:semiHidden/>
    <w:rsid w:val="0013256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Normal"/>
    <w:semiHidden/>
    <w:rsid w:val="00301160"/>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DocumentMap"/>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Normal"/>
    <w:semiHidden/>
    <w:rsid w:val="009618FB"/>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character" w:styleId="PlaceholderText">
    <w:name w:val="Placeholder Text"/>
    <w:uiPriority w:val="99"/>
    <w:semiHidden/>
    <w:rsid w:val="00323979"/>
    <w:rPr>
      <w:color w:val="808080"/>
    </w:rPr>
  </w:style>
  <w:style w:type="paragraph" w:styleId="ListParagraph">
    <w:name w:val="List Paragraph"/>
    <w:aliases w:val="- Bullets,リスト段落,?? ??,?????,????,Lista1,列出段落,목록 단락,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DocumentMap"/>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Normal"/>
    <w:semiHidden/>
    <w:rsid w:val="00BF0B70"/>
    <w:pPr>
      <w:keepNext/>
      <w:tabs>
        <w:tab w:val="num" w:pos="720"/>
      </w:tabs>
      <w:autoSpaceDE w:val="0"/>
      <w:autoSpaceDN w:val="0"/>
      <w:adjustRightInd w:val="0"/>
      <w:ind w:left="720" w:hanging="360"/>
      <w:jc w:val="both"/>
    </w:pPr>
    <w:rPr>
      <w:rFonts w:eastAsia="Times New Roman"/>
      <w:kern w:val="2"/>
      <w:lang w:val="en-GB" w:eastAsia="zh-CN"/>
    </w:rPr>
  </w:style>
  <w:style w:type="character" w:styleId="Strong">
    <w:name w:val="Strong"/>
    <w:qFormat/>
    <w:rsid w:val="00325A95"/>
    <w:rPr>
      <w:b/>
    </w:rPr>
  </w:style>
  <w:style w:type="paragraph" w:customStyle="1" w:styleId="Bullet-3">
    <w:name w:val="Bullet-3"/>
    <w:basedOn w:val="Normal"/>
    <w:qFormat/>
    <w:rsid w:val="00325A95"/>
    <w:pPr>
      <w:numPr>
        <w:ilvl w:val="2"/>
        <w:numId w:val="14"/>
      </w:numPr>
      <w:spacing w:after="0"/>
      <w:jc w:val="both"/>
    </w:pPr>
    <w:rPr>
      <w:rFonts w:ascii="Book Antiqua" w:eastAsia="Malgun Gothic"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Malgun Gothic" w:hAnsi="Book Antiqua"/>
      <w:lang w:val="en-AU" w:eastAsia="ko-KR"/>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Malgun Gothic" w:hAnsi="Book Antiqua"/>
      <w:lang w:val="en-AU" w:eastAsia="ko-KR"/>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DefaultParagraphFont"/>
    <w:rsid w:val="00325A95"/>
  </w:style>
  <w:style w:type="character" w:customStyle="1" w:styleId="mw-headline">
    <w:name w:val="mw-headline"/>
    <w:basedOn w:val="DefaultParagraphFont"/>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lang w:eastAsia="zh-CN"/>
    </w:rPr>
  </w:style>
  <w:style w:type="character" w:customStyle="1" w:styleId="TACChar">
    <w:name w:val="TAC Char"/>
    <w:link w:val="TAC"/>
    <w:rsid w:val="00264E35"/>
    <w:rPr>
      <w:rFonts w:ascii="Arial" w:hAnsi="Arial"/>
      <w:sz w:val="18"/>
      <w:lang w:eastAsia="en-US"/>
    </w:rPr>
  </w:style>
  <w:style w:type="character" w:customStyle="1" w:styleId="TAHCar">
    <w:name w:val="TAH Car"/>
    <w:link w:val="TAH"/>
    <w:rsid w:val="00264E35"/>
    <w:rPr>
      <w:rFonts w:ascii="Arial" w:hAnsi="Arial"/>
      <w:b/>
      <w:sz w:val="18"/>
      <w:lang w:eastAsia="en-US"/>
    </w:rPr>
  </w:style>
  <w:style w:type="paragraph" w:customStyle="1" w:styleId="Doc-text2">
    <w:name w:val="Doc-text2"/>
    <w:basedOn w:val="Normal"/>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Equ">
    <w:name w:val="Equ"/>
    <w:basedOn w:val="BodyText"/>
    <w:rsid w:val="0005715F"/>
    <w:pPr>
      <w:tabs>
        <w:tab w:val="center" w:pos="4395"/>
        <w:tab w:val="right" w:pos="9072"/>
      </w:tabs>
      <w:spacing w:after="120"/>
      <w:jc w:val="both"/>
    </w:pPr>
    <w:rPr>
      <w:rFonts w:ascii="Times" w:eastAsia="Times New Roman" w:hAnsi="Times"/>
    </w:rPr>
  </w:style>
  <w:style w:type="character" w:customStyle="1" w:styleId="B1Zchn">
    <w:name w:val="B1 Zchn"/>
    <w:link w:val="B1"/>
    <w:rsid w:val="00C43031"/>
    <w:rPr>
      <w:lang w:eastAsia="en-US"/>
    </w:rPr>
  </w:style>
  <w:style w:type="paragraph" w:customStyle="1" w:styleId="ydp76149c4fyiv9573453272msolistparagraph">
    <w:name w:val="ydp76149c4fyiv9573453272msolistparagraph"/>
    <w:basedOn w:val="Normal"/>
    <w:rsid w:val="00AF2F44"/>
    <w:pPr>
      <w:spacing w:before="100" w:beforeAutospacing="1" w:after="100" w:afterAutospacing="1"/>
    </w:pPr>
    <w:rPr>
      <w:rFonts w:eastAsia="Times New Roman"/>
      <w:sz w:val="24"/>
      <w:szCs w:val="24"/>
      <w:lang w:eastAsia="ja-JP"/>
    </w:rPr>
  </w:style>
  <w:style w:type="character" w:customStyle="1" w:styleId="B1Char1">
    <w:name w:val="B1 Char1"/>
    <w:rsid w:val="00D14B47"/>
    <w:rPr>
      <w:rFonts w:eastAsia="Times New Roman"/>
    </w:rPr>
  </w:style>
  <w:style w:type="paragraph" w:customStyle="1" w:styleId="a2">
    <w:name w:val="문단"/>
    <w:basedOn w:val="Normal"/>
    <w:rsid w:val="006971E3"/>
    <w:pPr>
      <w:widowControl w:val="0"/>
      <w:autoSpaceDE w:val="0"/>
      <w:autoSpaceDN w:val="0"/>
      <w:adjustRightInd w:val="0"/>
      <w:spacing w:after="0"/>
      <w:ind w:firstLine="800"/>
      <w:jc w:val="both"/>
    </w:pPr>
    <w:rPr>
      <w:rFonts w:ascii="Gulim" w:eastAsia="Gulim" w:hAnsi="Gulim"/>
      <w:color w:val="000000"/>
      <w:lang w:val="ko-KR" w:eastAsia="ko-KR"/>
    </w:rPr>
  </w:style>
  <w:style w:type="character" w:customStyle="1" w:styleId="ListParagraphChar">
    <w:name w:val="List Paragraph Char"/>
    <w:aliases w:val="- Bullets Char,リスト段落 Char,?? ?? Char,????? Char,???? Char,Lista1 Char,列出段落 Char,목록 단락 Char,列出段落1 Char,中等深浅网格 1 - 着色 21 Char,列表段落 Char,¥¡¡¡¡ì¬º¥¹¥È¶ÎÂä Char,ÁÐ³ö¶ÎÂä Char,列表段落1 Char,—ño’i—Ž Char,¥ê¥¹¥È¶ÎÂä Char,Paragrafo elenco Char"/>
    <w:link w:val="ListParagraph"/>
    <w:uiPriority w:val="34"/>
    <w:qFormat/>
    <w:rsid w:val="003C439F"/>
    <w:rPr>
      <w:lang w:eastAsia="en-US"/>
    </w:rPr>
  </w:style>
  <w:style w:type="character" w:customStyle="1" w:styleId="B10">
    <w:name w:val="B1 (文字)"/>
    <w:qFormat/>
    <w:rsid w:val="00436242"/>
    <w:rPr>
      <w:rFonts w:eastAsia="MS Mincho"/>
      <w:lang w:val="en-GB" w:eastAsia="en-US" w:bidi="ar-SA"/>
    </w:rPr>
  </w:style>
  <w:style w:type="character" w:customStyle="1" w:styleId="colour">
    <w:name w:val="colour"/>
    <w:basedOn w:val="DefaultParagraphFont"/>
    <w:rsid w:val="00EE2967"/>
  </w:style>
  <w:style w:type="table" w:customStyle="1" w:styleId="1">
    <w:name w:val="网格型1"/>
    <w:basedOn w:val="TableNormal"/>
    <w:next w:val="TableGrid"/>
    <w:uiPriority w:val="59"/>
    <w:rsid w:val="00F8117B"/>
    <w:rPr>
      <w:rFonts w:ascii="CG Times (WN)" w:eastAsia="Times New Roma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rsid w:val="006D6416"/>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02195518">
      <w:bodyDiv w:val="1"/>
      <w:marLeft w:val="0"/>
      <w:marRight w:val="0"/>
      <w:marTop w:val="0"/>
      <w:marBottom w:val="0"/>
      <w:divBdr>
        <w:top w:val="none" w:sz="0" w:space="0" w:color="auto"/>
        <w:left w:val="none" w:sz="0" w:space="0" w:color="auto"/>
        <w:bottom w:val="none" w:sz="0" w:space="0" w:color="auto"/>
        <w:right w:val="none" w:sz="0" w:space="0" w:color="auto"/>
      </w:divBdr>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314727578">
      <w:bodyDiv w:val="1"/>
      <w:marLeft w:val="0"/>
      <w:marRight w:val="0"/>
      <w:marTop w:val="0"/>
      <w:marBottom w:val="0"/>
      <w:divBdr>
        <w:top w:val="none" w:sz="0" w:space="0" w:color="auto"/>
        <w:left w:val="none" w:sz="0" w:space="0" w:color="auto"/>
        <w:bottom w:val="none" w:sz="0" w:space="0" w:color="auto"/>
        <w:right w:val="none" w:sz="0" w:space="0" w:color="auto"/>
      </w:divBdr>
    </w:div>
    <w:div w:id="372268302">
      <w:bodyDiv w:val="1"/>
      <w:marLeft w:val="0"/>
      <w:marRight w:val="0"/>
      <w:marTop w:val="0"/>
      <w:marBottom w:val="0"/>
      <w:divBdr>
        <w:top w:val="none" w:sz="0" w:space="0" w:color="auto"/>
        <w:left w:val="none" w:sz="0" w:space="0" w:color="auto"/>
        <w:bottom w:val="none" w:sz="0" w:space="0" w:color="auto"/>
        <w:right w:val="none" w:sz="0" w:space="0" w:color="auto"/>
      </w:divBdr>
    </w:div>
    <w:div w:id="40796378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3957749">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695656">
      <w:bodyDiv w:val="1"/>
      <w:marLeft w:val="0"/>
      <w:marRight w:val="0"/>
      <w:marTop w:val="0"/>
      <w:marBottom w:val="0"/>
      <w:divBdr>
        <w:top w:val="none" w:sz="0" w:space="0" w:color="auto"/>
        <w:left w:val="none" w:sz="0" w:space="0" w:color="auto"/>
        <w:bottom w:val="none" w:sz="0" w:space="0" w:color="auto"/>
        <w:right w:val="none" w:sz="0" w:space="0" w:color="auto"/>
      </w:divBdr>
      <w:divsChild>
        <w:div w:id="75173490">
          <w:marLeft w:val="1166"/>
          <w:marRight w:val="0"/>
          <w:marTop w:val="86"/>
          <w:marBottom w:val="0"/>
          <w:divBdr>
            <w:top w:val="none" w:sz="0" w:space="0" w:color="auto"/>
            <w:left w:val="none" w:sz="0" w:space="0" w:color="auto"/>
            <w:bottom w:val="none" w:sz="0" w:space="0" w:color="auto"/>
            <w:right w:val="none" w:sz="0" w:space="0" w:color="auto"/>
          </w:divBdr>
        </w:div>
        <w:div w:id="840587613">
          <w:marLeft w:val="547"/>
          <w:marRight w:val="0"/>
          <w:marTop w:val="96"/>
          <w:marBottom w:val="0"/>
          <w:divBdr>
            <w:top w:val="none" w:sz="0" w:space="0" w:color="auto"/>
            <w:left w:val="none" w:sz="0" w:space="0" w:color="auto"/>
            <w:bottom w:val="none" w:sz="0" w:space="0" w:color="auto"/>
            <w:right w:val="none" w:sz="0" w:space="0" w:color="auto"/>
          </w:divBdr>
        </w:div>
      </w:divsChild>
    </w:div>
    <w:div w:id="768156480">
      <w:bodyDiv w:val="1"/>
      <w:marLeft w:val="0"/>
      <w:marRight w:val="0"/>
      <w:marTop w:val="0"/>
      <w:marBottom w:val="0"/>
      <w:divBdr>
        <w:top w:val="none" w:sz="0" w:space="0" w:color="auto"/>
        <w:left w:val="none" w:sz="0" w:space="0" w:color="auto"/>
        <w:bottom w:val="none" w:sz="0" w:space="0" w:color="auto"/>
        <w:right w:val="none" w:sz="0" w:space="0" w:color="auto"/>
      </w:divBdr>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672220553">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7679088">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0E09B0D-BDCE-4940-9A77-D2478ED288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1135</TotalTime>
  <Pages>6</Pages>
  <Words>2810</Words>
  <Characters>16019</Characters>
  <Application>Microsoft Office Word</Application>
  <DocSecurity>0</DocSecurity>
  <Lines>133</Lines>
  <Paragraphs>37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RAN WG1</vt:lpstr>
      <vt:lpstr>3GPP RAN WG1</vt:lpstr>
    </vt:vector>
  </TitlesOfParts>
  <Company>Microsoft</Company>
  <LinksUpToDate>false</LinksUpToDate>
  <CharactersWithSpaces>18792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creator>AP</dc:creator>
  <cp:lastModifiedBy>Aris Papasakellariou</cp:lastModifiedBy>
  <cp:revision>60</cp:revision>
  <cp:lastPrinted>2010-03-24T02:20:00Z</cp:lastPrinted>
  <dcterms:created xsi:type="dcterms:W3CDTF">2019-06-14T20:13:00Z</dcterms:created>
  <dcterms:modified xsi:type="dcterms:W3CDTF">2019-08-14T16:46:00Z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C:\Users\samsung\Desktop\eURLLC\Draft Tdoc\R1-1808787 eURLLC L1 enhancement.doc</vt:lpwstr>
  </property>
</Properties>
</file>